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i w:val="0"/>
        </w:rPr>
        <w:t>Как внедрить зачёт результатов обучения и поправки в положение об ИУП</w:t>
      </w:r>
    </w:p>
    <w:p>
      <w:pPr>
        <w:pStyle w:val="Heading1"/>
      </w:pPr>
      <w:r>
        <w:rPr>
          <w:b w:val="0"/>
          <w:i w:val="0"/>
        </w:rPr>
        <w:t>Что входит в набор</w:t>
      </w:r>
    </w:p>
    <w:p>
      <w:r>
        <w:rPr>
          <w:b w:val="0"/>
          <w:i w:val="0"/>
        </w:rPr>
        <w:t>Статья, форма сопоставления и пример, это руководство, положение о зачёте (документ 76), изменения в Положение об ИУП (документ 08) и собранная редакция Положения об ИУП с этими поправками.</w:t>
      </w:r>
    </w:p>
    <w:p>
      <w:r>
        <w:rPr>
          <w:b w:val="0"/>
          <w:i w:val="0"/>
        </w:rPr>
        <w:t xml:space="preserve">1. </w:t>
      </w:r>
      <w:r>
        <w:rPr>
          <w:b/>
          <w:i w:val="0"/>
        </w:rPr>
        <w:t>Положение о зачёте (документ 76)</w:t>
      </w:r>
      <w:r>
        <w:rPr>
          <w:b w:val="0"/>
          <w:i w:val="0"/>
        </w:rPr>
        <w:t xml:space="preserve"> — новая редакция целиком. Если в школе уже есть положение о зачёте, его можно заменить этим текстом после сверки: проверьте, нет ли в прежнем акте условий, которые школа хочет сохранить (устав, региональные требования), и сохраните копию прежнего акта и материалов его принятия. Два положения одновременно не держите. К положению есть четыре формы: заявление (№ 1), лист сопоставления результатов (№ 2), приказ о зачёте (№ 3) и уведомления заявителю (№ 4): А — нужен документ, Б — предложено оценивание, В — решение о зачёте или отказе, Г — промежуточное уведомление: что не установлено и как продолжить. Формы В и Г можно объединить в одном письме, если они касаются разных частей программы и решение чётко отделено от промежуточного статуса; можно направить и отдельные письма.</w:t>
      </w:r>
    </w:p>
    <w:p>
      <w:r>
        <w:rPr>
          <w:b w:val="0"/>
          <w:i w:val="0"/>
        </w:rPr>
        <w:t xml:space="preserve">2. </w:t>
      </w:r>
      <w:r>
        <w:rPr>
          <w:b/>
          <w:i w:val="0"/>
        </w:rPr>
        <w:t>Изменения в Положение об ИУП (документ 08)</w:t>
      </w:r>
      <w:r>
        <w:rPr>
          <w:b w:val="0"/>
          <w:i w:val="0"/>
        </w:rPr>
        <w:t xml:space="preserve"> — акт о внесении изменений, а не второе положение об ИУП. Он добавляет пункты 2.6, 4.3.2 и 5.5, уточняет пункты 5.4 и 10.2 и дополняет приложения № 2 (форма ИУП) и № 4 (приказ о введении ИУП). Остальные пункты Положения об ИУП не меняются.</w:t>
      </w:r>
    </w:p>
    <w:p>
      <w:r>
        <w:rPr>
          <w:b w:val="0"/>
          <w:i w:val="0"/>
        </w:rPr>
        <w:t xml:space="preserve">3. </w:t>
      </w:r>
      <w:r>
        <w:rPr>
          <w:b/>
          <w:i w:val="0"/>
        </w:rPr>
        <w:t>Собранная редакция Положения об ИУП (документ 08)</w:t>
      </w:r>
      <w:r>
        <w:rPr>
          <w:b w:val="0"/>
          <w:i w:val="0"/>
        </w:rPr>
        <w:t xml:space="preserve"> — то же положение с уже внесёнными пунктами 2.6, 4.3.2, 5.4, 5.5, 10.2 и приложениями № 2 и № 4; удобна для сверки с текстом школы.</w:t>
      </w:r>
    </w:p>
    <w:p>
      <w:r>
        <w:rPr>
          <w:b w:val="0"/>
          <w:i w:val="0"/>
        </w:rPr>
        <w:t>4. Форма сопоставления и пример из разбора по физкультуре — рабочий лист, который помогает сопоставить результаты по одному заявлению. Он не заменяет документ о пройденном обучении (пункт 2.3 положения) и локальный акт. Приложение № 2 к положению шире: оно подходит для любого предмета.</w:t>
      </w:r>
    </w:p>
    <w:p>
      <w:pPr>
        <w:pStyle w:val="Heading1"/>
      </w:pPr>
      <w:r>
        <w:rPr>
          <w:b w:val="0"/>
          <w:i w:val="0"/>
        </w:rPr>
        <w:t>Порядок внедрения</w:t>
      </w:r>
    </w:p>
    <w:p>
      <w:r>
        <w:rPr>
          <w:b w:val="0"/>
          <w:i w:val="0"/>
        </w:rPr>
      </w:r>
      <w:r>
        <w:rPr>
          <w:b/>
          <w:i w:val="0"/>
        </w:rPr>
        <w:t>1. Сверьте номера.</w:t>
      </w:r>
      <w:r>
        <w:rPr>
          <w:b w:val="0"/>
          <w:i w:val="0"/>
        </w:rPr>
        <w:t xml:space="preserve"> Изменения привязаны к пунктам 2.5, 4.3.1, 5.4, 10.2 и приложениям № 2 и № 4 по нашей редакции Положения об ИУП. Если у школы нумерация другая или правила об ИУП находятся в другом акте, внесите те же дополнения в пункты с тем же смыслом. Общая ревизия остальных положений не нужна.</w:t>
      </w:r>
    </w:p>
    <w:p>
      <w:r>
        <w:rPr>
          <w:b w:val="0"/>
          <w:i w:val="0"/>
        </w:rPr>
      </w:r>
      <w:r>
        <w:rPr>
          <w:b/>
          <w:i w:val="0"/>
        </w:rPr>
        <w:t>2. Заполните реквизиты.</w:t>
      </w:r>
      <w:r>
        <w:rPr>
          <w:b w:val="0"/>
          <w:i w:val="0"/>
        </w:rPr>
        <w:t xml:space="preserve"> Наименование школы, орган принятия, должность, которая рассматривает заявления (пункт 3.1), адрес электронной почты или сервис для подачи (пункт 2.2). Проверьте, что в положении о промежуточной аттестации есть формы аттестации и порядок её проведения: зачёт возможен по той части, по которой аттестация предусмотрена учебным планом.</w:t>
      </w:r>
    </w:p>
    <w:p>
      <w:r>
        <w:rPr>
          <w:b w:val="0"/>
          <w:i w:val="0"/>
        </w:rPr>
      </w:r>
      <w:r>
        <w:rPr>
          <w:b/>
          <w:i w:val="0"/>
        </w:rPr>
        <w:t>3. Примите по уставу.</w:t>
      </w:r>
      <w:r>
        <w:rPr>
          <w:b w:val="0"/>
          <w:i w:val="0"/>
        </w:rPr>
        <w:t xml:space="preserve"> Локальные акты принимают в порядке, установленном уставом (части 1 и 3 статьи 30 Закона № 273-ФЗ). Учитывают мнение советов обучающихся, советов родителей и представительных органов обучающихся, если они созданы. Мнение представительного органа работников нужно в случаях, установленных трудовым законодательством, коллективным договором или соглашениями; это не всегда профсоюз. Положение и изменения удобно пройти одним пакетом.</w:t>
      </w:r>
    </w:p>
    <w:p>
      <w:r>
        <w:rPr>
          <w:b w:val="0"/>
          <w:i w:val="0"/>
        </w:rPr>
      </w:r>
      <w:r>
        <w:rPr>
          <w:b/>
          <w:i w:val="0"/>
        </w:rPr>
        <w:t>4. Утвердите и ознакомьте.</w:t>
      </w:r>
      <w:r>
        <w:rPr>
          <w:b w:val="0"/>
          <w:i w:val="0"/>
        </w:rPr>
        <w:t xml:space="preserve"> Прежнюю редакцию положения о зачёте отмените приказом об утверждении (пункт 7.1). Дату применения связанных актов согласуйте между собой: удобно ввести Положение о зачёте и изменения в Положение об ИУП с одной даты, но закон этого не требует. Проверьте, чтобы действующие редакции не противоречили друг другу в переходный период. Изменения применяют к ещё не оформленным ИУП, в том числе после зачёта, произведённого раньше. Размещение на сайте и ознакомление работников проводите в порядке, принятом в школе для локальных актов, и по требованиям к сайту. Для изменений в ИУП это пункты 10.2 и 10.3 Положения об ИУП.</w:t>
      </w:r>
    </w:p>
    <w:p>
      <w:pPr>
        <w:pStyle w:val="Heading1"/>
      </w:pPr>
      <w:r>
        <w:rPr>
          <w:b w:val="0"/>
          <w:i w:val="0"/>
        </w:rPr>
        <w:t>Как действуют изменения в ИУП</w:t>
      </w:r>
    </w:p>
    <w:p>
      <w:r>
        <w:rPr>
          <w:b w:val="0"/>
          <w:i w:val="0"/>
        </w:rPr>
        <w:t>Ранее утверждённые ИУП и приказы о зачёте автоматически не меняются. Новые пункты применяют к ИУП, которые к дате вступления ещё не оформлены, в том числе после зачёта, произведённого раньше. После зачёта действует специальный маршрут, отличный от общего: заявление об ИУП повторно не подают, согласие родителя на зачёт заново не запрашивают, проект ИУП направляют семье и обсуждают с родителем и самим учеником, на ознакомление и замечания даётся 5 рабочих дней, затем ИУП вводят актом с рассмотрением поступивших замечаний. Несогласие семьи или молчание не останавливают ни учёт засчитанной части, ни обязательный перевод на ИУП: школа не ждёт ответа родителя бессрочно. Если семья просит изменить остальные условия плана, это решают общим порядком (разделы 3–5 и 8) с мотивированным ответом и правом обжалования. Если с семьёй заключён договор об образовании и его условия меняются, сначала вносят изменения в договор (часть 3 статьи 57 Закона № 273-ФЗ); где договора не было, новый не заключают. Решение полезно объяснить семье простыми словами: что засчитано, что это значит для расписания и что ещё можно обсудить. Споры о расписании и месте нахождения обучающегося сами по себе не служат основанием для отмены приказа о зачёте.</w:t>
      </w:r>
    </w:p>
    <w:p>
      <w:pPr>
        <w:pStyle w:val="Heading1"/>
      </w:pPr>
      <w:r>
        <w:rPr>
          <w:b w:val="0"/>
          <w:i w:val="0"/>
        </w:rPr>
        <w:t>Сроки: локальный выбор школы</w:t>
      </w:r>
    </w:p>
    <w:p>
      <w:r>
        <w:rPr>
          <w:b w:val="0"/>
          <w:i w:val="0"/>
        </w:rPr>
        <w:t>Федеральный срок в Порядке зачёта один: решение об отказе с обоснованием направляют в течение трёх рабочих дней. Остальные числа в тексте — рабочая модель школы, и их можно изменить: регистрация в день поступления; уведомление, если документа нет или по документу нельзя установить соответствие, — в течение 2 рабочих дней; решение в течение 10 рабочих дней; один продлённый срок до 10 рабочих дней, если оценивание не помещается в первые 10 (всего до 20); 10 рабочих дней на решение после обращения заявителя, который представил документ или сведения либо согласовал оценивание после промежуточного уведомления; 3 рабочих дня на направление решения о зачёте; 5 рабочих дней на проект ИУП после приказа о зачёте и ещё 5 рабочих дней на ознакомление заявителя с проектом и замечания (пункт 5.5 Положения об ИУП). Срока, в который заявитель должен представить документ, в положении нет: заявление остаётся без решения, пока документ не поступит или заявитель не отзовёт заявление. Закрытия рассмотрения по молчанию и отказа без установленного несоответствия нет, повторные напоминания школа не рассылает. Срок должен остаться определённым, а заявитель должен получать письменный ответ с фактами и следующим шагом.</w:t>
      </w:r>
    </w:p>
    <w:p>
      <w:pPr>
        <w:pStyle w:val="Heading1"/>
      </w:pPr>
      <w:r>
        <w:rPr>
          <w:b w:val="0"/>
          <w:i w:val="0"/>
        </w:rPr>
        <w:t>Функции, учёт, хранение</w:t>
      </w:r>
    </w:p>
    <w:p>
      <w:pPr>
        <w:pStyle w:val="ListBullet"/>
      </w:pPr>
      <w:r>
        <w:rPr>
          <w:b w:val="0"/>
          <w:i w:val="0"/>
        </w:rPr>
        <w:t>Заявление может подать обучающийся, в том числе несовершеннолетний, или родитель; заявление ребёнка принимают и рассматривают, а проект ИУП затем обсуждают с родителем и самим ребёнком. Ответ родителя не условие ни зачёта, ни перевода на ИУП.</w:t>
      </w:r>
    </w:p>
    <w:p>
      <w:pPr>
        <w:pStyle w:val="ListBullet"/>
      </w:pPr>
      <w:r>
        <w:rPr>
          <w:b w:val="0"/>
          <w:i w:val="0"/>
        </w:rPr>
        <w:t>Приказ о зачёте подписывает директор или лицо, которому директор передал это полномочие локальным распределением обязанностей; передавать полномочие школа не обязана.</w:t>
      </w:r>
    </w:p>
    <w:p>
      <w:pPr>
        <w:pStyle w:val="ListBullet"/>
      </w:pPr>
      <w:r>
        <w:rPr>
          <w:b w:val="0"/>
          <w:i w:val="0"/>
        </w:rPr>
        <w:t>Область применения: зачёт в рамках основных программ начального, основного и среднего общего образования, которые осваивает ученик. Источником результатов может быть и дополнительная программа, и спортивная подготовка. Зачёт внутри собственных дополнительных программ школы этот акт не регулирует: если он нужен, школа устанавливает его правила отдельным актом.</w:t>
      </w:r>
    </w:p>
    <w:p>
      <w:pPr>
        <w:pStyle w:val="ListBullet"/>
      </w:pPr>
      <w:r>
        <w:rPr>
          <w:b w:val="0"/>
          <w:i w:val="0"/>
        </w:rPr>
        <w:t>Заявление регистрируют во входящих документах; отдельный журнал не нужен. Зачтённые результаты записывают в систему учёта промежуточной аттестации.</w:t>
      </w:r>
    </w:p>
    <w:p>
      <w:pPr>
        <w:pStyle w:val="ListBullet"/>
      </w:pPr>
      <w:r>
        <w:rPr>
          <w:b w:val="0"/>
          <w:i w:val="0"/>
        </w:rPr>
        <w:t>Комиссия не обязательна: достаточно ответственного должностного лица с участием учителя.</w:t>
      </w:r>
    </w:p>
    <w:p>
      <w:pPr>
        <w:pStyle w:val="ListBullet"/>
      </w:pPr>
      <w:r>
        <w:rPr>
          <w:b w:val="0"/>
          <w:i w:val="0"/>
        </w:rPr>
        <w:t>Срок хранения определите по номенклатуре дел и применимому перечню; числа в положении не названы намеренно.</w:t>
      </w:r>
    </w:p>
    <w:p>
      <w:pPr>
        <w:pStyle w:val="ListBullet"/>
      </w:pPr>
      <w:r>
        <w:rPr>
          <w:b w:val="0"/>
          <w:i w:val="0"/>
        </w:rPr>
        <w:t>Диагнозы и избыточные сведения о здоровье в документы зачёта и ИУП не вносят; необходимые условия без диагноза фиксируют в необходимом объёме с ограничением доступа. Физические упражнения без уточнённого допуска не проводят.</w:t>
      </w:r>
    </w:p>
    <w:p>
      <w:pPr>
        <w:pStyle w:val="Heading1"/>
      </w:pPr>
      <w:r>
        <w:rPr>
          <w:b w:val="0"/>
          <w:i w:val="0"/>
        </w:rPr>
        <w:t>Что проверить перед подписью</w:t>
      </w:r>
    </w:p>
    <w:p>
      <w:pPr>
        <w:pStyle w:val="ListBullet"/>
      </w:pPr>
      <w:r>
        <w:rPr>
          <w:b w:val="0"/>
          <w:i w:val="0"/>
        </w:rPr>
        <w:t>Школа не требует документов сверх тех, что названы в пункте 2 Порядка. Программа и выписка — только по желанию семьи.</w:t>
      </w:r>
    </w:p>
    <w:p>
      <w:pPr>
        <w:pStyle w:val="ListBullet"/>
      </w:pPr>
      <w:r>
        <w:rPr>
          <w:b w:val="0"/>
          <w:i w:val="0"/>
        </w:rPr>
        <w:t>Нет отказа по названию курса, числу часов, неявке или нехватке сведений; отказ содержит сравнение результатов.</w:t>
      </w:r>
    </w:p>
    <w:p>
      <w:pPr>
        <w:pStyle w:val="ListBullet"/>
      </w:pPr>
      <w:r>
        <w:rPr>
          <w:b w:val="0"/>
          <w:i w:val="0"/>
        </w:rPr>
        <w:t>После зачёта новое заявление об ИУП не требуется; проект направляют семье и обсуждают с родителями несовершеннолетнего и самим учеником, на замечания 5 рабочих дней; несогласие или молчание перевод не останавливают, а иные запросы по плану рассматривают общим порядком.</w:t>
      </w:r>
    </w:p>
    <w:p>
      <w:pPr>
        <w:pStyle w:val="ListBullet"/>
      </w:pPr>
      <w:r>
        <w:rPr>
          <w:b w:val="0"/>
          <w:i w:val="0"/>
        </w:rPr>
        <w:t>В приказе о зачёте указаны срок подготовки ИУП, срок внесения в учёт и ответственные.</w:t>
      </w:r>
    </w:p>
    <w:p>
      <w:pPr>
        <w:pStyle w:val="Heading1"/>
      </w:pPr>
      <w:r>
        <w:rPr>
          <w:b w:val="0"/>
          <w:i w:val="0"/>
        </w:rPr>
        <w:t>Оформление и пределы проверки</w:t>
      </w:r>
    </w:p>
    <w:p>
      <w:r>
        <w:rPr>
          <w:b w:val="0"/>
          <w:i w:val="0"/>
        </w:rPr>
        <w:t xml:space="preserve">Приказ и уведомления оформите по правилам делопроизводства школы. Если вы ориентируетесь на ГОСТ Р 7.0.97-2025 (действует с 18.08.2025, приказ Росстандарта № 622-ст, </w:t>
      </w:r>
      <w:hyperlink r:id="rId10">
        <w:r>
          <w:rPr>
            <w:color w:val="28577A"/>
            <w:u w:val="single"/>
          </w:rPr>
          <w:t>карточка</w:t>
        </w:r>
      </w:hyperlink>
      <w:r>
        <w:rPr>
          <w:b w:val="0"/>
          <w:i w:val="0"/>
        </w:rPr>
        <w:t>), его применимость к конкретному документу проверьте сами. Положение об ИУП проверялось только в части этих поправок: полная ревизия всего положения не проводилась. Устав, региональные требования и локальные акты вашей школы здесь не рассматривались: сверьте с ними текст перед утверждением.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/>
    </w:pPr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2A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72A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Liberation Sans" w:hAnsi="Liberation Sans"/>
      <w:color w:val="172A3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protect.gost.ru/gost/details/360994e3-9a70-47b9-ab3a-cf21809e26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