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7896ecf3041a8e3e10558e182c82e756d788b8"/>
    <w:p>
      <w:pPr>
        <w:pStyle w:val="Heading1"/>
      </w:pPr>
      <w:r>
        <w:t xml:space="preserve">Сроки ответов на обращения: памятка директору и секретарю</w:t>
      </w:r>
    </w:p>
    <w:p>
      <w:pPr>
        <w:pStyle w:val="FirstParagraph"/>
      </w:pPr>
      <w:r>
        <w:t xml:space="preserve">Прежде чем выбирать срок, определите правовой режим обращения. Федеральный закон от 02.05.2006 № 59-ФЗ «О порядке рассмотрения обращений граждан Российской Федерации» распространяется на обращения, связанные с осуществлением школой публично значимых функций, если другим федеральным законом для них не установлен специальный порядок и срок. Для письменных обращений, подпадающих под 59-ФЗ, общий срок ответа — 30 дней со дня регистрации.</w:t>
      </w:r>
    </w:p>
    <w:bookmarkStart w:id="20" w:name="сроки"/>
    <w:p>
      <w:pPr>
        <w:pStyle w:val="Heading2"/>
      </w:pPr>
      <w:r>
        <w:t xml:space="preserve">Сроки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Тип обращения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Срок ответа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Основание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Письменное обращение (заявление, жалоба, предложение) на бумаге или почтой, подпадающее под 59-ФЗ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дней со дня регистрации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часть 1 статьи 12 ФЗ-59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Регистрация поступившего письменного обращения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 позднее трёх дней с момента поступления; школа вправе установить более короткий внутренний срок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часть 2 статьи 8 ФЗ-59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Электронное обращение через систему или сайт с идентификацией заявителя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дней со дня регистрации, как для письменного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ФЗ-59 в редакции Федерального закона от 28.12.2024 № 547-ФЗ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Сообщение по почте, в мессенджере или через простую форму на сайте без идентификации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 внутреннему регламенту школы, в зависимости от содержания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внутренний регламент образовательной организации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Устное обращение на личном приёме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содержание заносится в карточку личного приёма; при очевидных обстоятельствах — устный ответ с согласия заявителя, иначе письменный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части 3 и 4 статьи 13 ФЗ-59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Обращение, переданное через классного руководителя или дежурного администратора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передаётся на регистрацию и рассматривается по применимому порядку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ФЗ-59; внутренний маршрут школа устанавливает сама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Переадресация обращения по компетенции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 дней со дня регистрации, с уведомлением заявителя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части 3 и 4 статьи 8 ФЗ-59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Продление срока рассмотрения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не более чем на 30 дней, решением руководителя или уполномоченного лица, с обязательным уведомлением заявителя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статья 12 ФЗ-59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Запрос субъекта персональных данных об обработке его данных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рабочих дней, с продлением не более чем на 5 рабочих дней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статья 20 ФЗ-152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Требование субъекта прекратить обработку персональных данных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рабочих дней, с продлением не более чем на 5 рабочих дней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статья 21 ФЗ-152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Требование родителя как потребителя платных услуг об уменьшении цены, возврате суммы или возмещении убытков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дней со дня предъявления требования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статья 31 Закона РФ от 07.02.1992 № 2300-1</w:t>
            </w:r>
          </w:p>
        </w:tc>
      </w:tr>
    </w:tbl>
    <w:bookmarkEnd w:id="20"/>
    <w:bookmarkStart w:id="21" w:name="что-важно-помнить"/>
    <w:p>
      <w:pPr>
        <w:pStyle w:val="Heading2"/>
      </w:pPr>
      <w:r>
        <w:t xml:space="preserve">Что важно помнить</w:t>
      </w:r>
    </w:p>
    <w:p>
      <w:pPr>
        <w:pStyle w:val="FirstParagraph"/>
      </w:pPr>
      <w:r>
        <w:rPr>
          <w:bCs/>
          <w:b/>
        </w:rPr>
        <w:t xml:space="preserve">Отсчёт идёт от регистрации, а не от поступления к директору.</w:t>
      </w:r>
      <w:r>
        <w:t xml:space="preserve"> </w:t>
      </w:r>
      <w:r>
        <w:t xml:space="preserve">Само обращение регистрируется не позднее трёх дней с момента поступления — это требование закона. Школа вправе установить более короткий внутренний стандарт, например регистрацию в день поступления.</w:t>
      </w:r>
    </w:p>
    <w:p>
      <w:pPr>
        <w:pStyle w:val="BodyText"/>
      </w:pPr>
      <w:r>
        <w:rPr>
          <w:bCs/>
          <w:b/>
        </w:rPr>
        <w:t xml:space="preserve">Продление — не всегда, когда не хватает времени.</w:t>
      </w:r>
      <w:r>
        <w:t xml:space="preserve"> </w:t>
      </w:r>
      <w:r>
        <w:t xml:space="preserve">Только в исключительных случаях либо когда направлен предусмотренный законом запрос документов и материалов. Решение принимает руководитель или уполномоченное лицо, заявителя уведомляют с указанием причин. Дополнительная проверка сама по себе права на продление не даёт.</w:t>
      </w:r>
    </w:p>
    <w:p>
      <w:pPr>
        <w:pStyle w:val="BodyText"/>
      </w:pPr>
      <w:r>
        <w:rPr>
          <w:bCs/>
          <w:b/>
        </w:rPr>
        <w:t xml:space="preserve">Запрос пояснений у заявителя срок не приостанавливает.</w:t>
      </w:r>
      <w:r>
        <w:t xml:space="preserve"> </w:t>
      </w:r>
      <w:r>
        <w:t xml:space="preserve">Приостановка и продление — разные действия; продление всегда требует отдельного решения и уведомления.</w:t>
      </w:r>
    </w:p>
    <w:p>
      <w:pPr>
        <w:pStyle w:val="BodyText"/>
      </w:pPr>
      <w:r>
        <w:rPr>
          <w:bCs/>
          <w:b/>
        </w:rPr>
        <w:t xml:space="preserve">Тридцать дней применяются не к любому письму.</w:t>
      </w:r>
      <w:r>
        <w:t xml:space="preserve"> </w:t>
      </w:r>
      <w:r>
        <w:t xml:space="preserve">Сначала проверьте, не является ли обращение запросом субъекта персональных данных или требованием потребителя по договору платных услуг — у них свои сроки. Свои сроки есть и у апелляций по ГИА, заявлений о переводе, выдачи отдельных документов.</w:t>
      </w:r>
    </w:p>
    <w:bookmarkEnd w:id="21"/>
    <w:bookmarkStart w:id="22" w:name="отметки-школы"/>
    <w:p>
      <w:pPr>
        <w:pStyle w:val="Heading2"/>
      </w:pPr>
      <w:r>
        <w:t xml:space="preserve">Отметки школы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Показатель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Ответственный за регистрацию обращений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[должность, И. О. Фамилия]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Внутренний срок регистрации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[день поступления или иной]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Где ведётся журнал регистрации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[указать]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Ответственный за подготовку ответов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[должность, И. О. Фамилия]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Локальный акт о работе с обращениями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[вид, дата, номер]</w:t>
            </w:r>
          </w:p>
        </w:tc>
      </w:tr>
    </w:tbl>
    <w:bookmarkEnd w:id="22"/>
    <w:bookmarkEnd w:id="23"/>
    <w:sectPr>
      <w:headerReference r:id="rId9" w:type="default"/>
      <w:headerReference r:id="rId10" w:type="first"/>
      <w:footerReference r:id="rId11" w:type="default"/>
      <w:footerReference r:id="rId12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val="000000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val="000000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val="000000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val="000000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Relationship Id="rId11" Target="footer1.xml" Type="http://schemas.openxmlformats.org/officeDocument/2006/relationships/footer" /><Relationship Id="rId12" Target="footer2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2026-09-03T09:23:20Z</dcterms:created>
  <dcterms:modified xsi:type="dcterms:W3CDTF">2026-09-03T09:23:20Z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