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66b777e0ee8b8527f98c3a939a4d3db7582326"/>
    <w:p>
      <w:pPr>
        <w:pBdr>
          <w:bottom w:val="single" w:sz="12" w:space="6" w:color="8B1E2D"/>
        </w:pBdr>
        <w:pStyle w:val="Heading1"/>
      </w:pPr>
      <w:r>
        <w:t xml:space="preserve">Памятка родителям: социально-психологическое тестирование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bookmarkStart w:id="20" w:name="что-это"/>
    <w:p>
      <w:pPr>
        <w:pStyle w:val="Heading2"/>
      </w:pPr>
      <w:r>
        <w:t xml:space="preserve">Что это</w:t>
      </w:r>
    </w:p>
    <w:p>
      <w:pPr>
        <w:pStyle w:val="FirstParagraph"/>
      </w:pPr>
      <w:r>
        <w:t xml:space="preserve">Социально-психологическое тестирование — ежегодная анкета, которую заполняют подростки. Проводится в период с 1 сентября по 15 ноября (пункт 4 Порядка). Её цель — увидеть, у каких групп обучающихся есть риск попасть в опасную ситуацию, и вовремя предложить помощь. Тестирование проводится по пункту 3 статьи 53.4 Федерального закона от 08.01.1998 № 3-ФЗ и по Порядку, утверждённому приказом Минпросвещения России от 20.02.2020 № 59. Приказом от 16.03.2026 № 168 действие Порядка продлено до 1 марта 2032 года.</w:t>
      </w:r>
    </w:p>
    <w:bookmarkEnd w:id="20"/>
    <w:bookmarkStart w:id="21" w:name="кого-касается"/>
    <w:p>
      <w:pPr>
        <w:pStyle w:val="Heading2"/>
      </w:pPr>
      <w:r>
        <w:t xml:space="preserve">Кого касается</w:t>
      </w:r>
    </w:p>
    <w:p>
      <w:pPr>
        <w:pStyle w:val="FirstParagraph"/>
      </w:pPr>
      <w:r>
        <w:t xml:space="preserve">Обучающихся, которым исполнилось 13 лет, начиная с 7 класса. Оба условия действуют одновременно: тринадцатилетний шестиклассник не участвует. Возраст считается на день проведения.</w:t>
      </w:r>
    </w:p>
    <w:bookmarkEnd w:id="21"/>
    <w:bookmarkStart w:id="22" w:name="чьё-согласие-нужно"/>
    <w:p>
      <w:pPr>
        <w:pStyle w:val="Heading2"/>
      </w:pPr>
      <w:r>
        <w:t xml:space="preserve">Чьё согласие нужно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Возраст обучающегося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 подписывает согласие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15 лет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Один из родителей (законных представителей)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 15 лет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Сам обучающийся</w:t>
            </w:r>
          </w:p>
        </w:tc>
      </w:tr>
    </w:tbl>
    <w:p>
      <w:pPr>
        <w:pStyle w:val="BodyText"/>
      </w:pPr>
      <w:r>
        <w:t xml:space="preserve">Без письменного согласия ребёнок в списки участников не включается.</w:t>
      </w:r>
    </w:p>
    <w:bookmarkEnd w:id="22"/>
    <w:bookmarkStart w:id="23" w:name="как-проходит"/>
    <w:p>
      <w:pPr>
        <w:pStyle w:val="Heading2"/>
      </w:pPr>
      <w:r>
        <w:t xml:space="preserve">Как проходит</w:t>
      </w:r>
    </w:p>
    <w:p>
      <w:pPr>
        <w:pStyle w:val="FirstParagraph"/>
      </w:pPr>
      <w:r>
        <w:t xml:space="preserve">Анкета с вопросами на бумаге или в электронном виде, в назначенное школой время. Продолжительность зависит от применяемой методики; её сообщат перед началом вместе с условиями проведения (пункт 11 Порядка). В каждом кабинете присутствует член комиссии из работников школы. Ребёнок вправе прекратить заполнение в любой момент, сказав об этом члену комиссии.</w:t>
      </w:r>
    </w:p>
    <w:bookmarkEnd w:id="23"/>
    <w:bookmarkStart w:id="24" w:name="что-происходит-с-ответами"/>
    <w:p>
      <w:pPr>
        <w:pStyle w:val="Heading2"/>
      </w:pPr>
      <w:r>
        <w:t xml:space="preserve">Что происходит с ответами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Анкеты обезличиваются.</w:t>
      </w:r>
      <w:r>
        <w:t xml:space="preserve"> </w:t>
      </w:r>
      <w:r>
        <w:t xml:space="preserve">Фамилий обучающихся в пакете нет. На нём указываются наименование и место нахождения школы, число участников, класс, дата и время проведения, а также подписи членов комиссии с расшифровкой фамилий (пункт 13 Порядка).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Результаты передаются обезличенными.</w:t>
      </w:r>
      <w:r>
        <w:t xml:space="preserve"> </w:t>
      </w:r>
      <w:r>
        <w:t xml:space="preserve">В течение трёх рабочих дней после проведения школа направляет в региональный орган управления образованием акт передачи результатов. Региональный орган принимает и анализирует результаты и формирует итоговые обобщённые сведения (пункты 14–15 Порядка).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Индивидуальные результаты школа не рассылает.</w:t>
      </w:r>
      <w:r>
        <w:t xml:space="preserve"> </w:t>
      </w:r>
      <w:r>
        <w:t xml:space="preserve">Порядок обратной связи по конкретному ребёнку зависит от применяемой методики и организации работы в регионе — уточните его у педагога-психолога школы.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Ваши согласия хранятся в школе</w:t>
      </w:r>
      <w:r>
        <w:t xml:space="preserve"> </w:t>
      </w:r>
      <w:r>
        <w:t xml:space="preserve">до момента отчисления обучающегося, в условиях, исключающих посторонний доступ (пункт 14 Порядка).</w:t>
      </w:r>
    </w:p>
    <w:bookmarkEnd w:id="24"/>
    <w:bookmarkStart w:id="25" w:name="ваши-права"/>
    <w:p>
      <w:pPr>
        <w:pStyle w:val="Heading2"/>
      </w:pPr>
      <w:r>
        <w:t xml:space="preserve">Ваши права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Отказаться.</w:t>
      </w:r>
      <w:r>
        <w:t xml:space="preserve"> </w:t>
      </w:r>
      <w:r>
        <w:t xml:space="preserve">Отказ правомерен и не влечёт последствий: ни для оценок, ни для внутришкольного учёта, ни для отношения к ребёнку.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Присутствовать.</w:t>
      </w:r>
      <w:r>
        <w:t xml:space="preserve"> </w:t>
      </w:r>
      <w:r>
        <w:t xml:space="preserve">Порядок допускает присутствие в кабинете в качестве наблюдателей родителей (законных представителей) обучающихся, участвующих в тестировании (пункт 10 Порядка). О желании присутствовать сообщите классному руководителю заранее — школа согласует время и кабинет.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Получить разъяснения.</w:t>
      </w:r>
      <w:r>
        <w:t xml:space="preserve"> </w:t>
      </w:r>
      <w:r>
        <w:t xml:space="preserve">По любому вопросу обращайтесь к педагогу-психологу или заместителю директора по воспитательной работе.</w:t>
      </w:r>
    </w:p>
    <w:bookmarkEnd w:id="25"/>
    <w:bookmarkStart w:id="26" w:name="важно-знать"/>
    <w:p>
      <w:pPr>
        <w:pStyle w:val="Heading2"/>
      </w:pPr>
      <w:r>
        <w:t xml:space="preserve">Важно знать</w:t>
      </w:r>
    </w:p>
    <w:p>
      <w:pPr>
        <w:pStyle w:val="FirstParagraph"/>
      </w:pPr>
      <w:r>
        <w:t xml:space="preserve">Результат тестирования —</w:t>
      </w:r>
      <w:r>
        <w:t xml:space="preserve"> </w:t>
      </w:r>
      <w:r>
        <w:rPr>
          <w:bCs/>
          <w:b/>
        </w:rPr>
        <w:t xml:space="preserve">не диагноз и не доказательство</w:t>
      </w:r>
      <w:r>
        <w:t xml:space="preserve">. Он показывает вероятность, а не факт. По итогам анкеты никого не ставят на учёт и не наказывают. По итогам школа может предложить помощь педагога-психолога — она оказывается по заявлению или письменному согласию родителей (часть 3 статьи 42 Федерального закона № 273-ФЗ). Закон предусматривает и другой маршрут: при выявлении незаконного потребления обучающийся может быть направлен в специализированную медицинскую организацию, и для этого требуется отдельное информированное согласие по той же возрастной модели (пункт 5 статьи 53.4 Федерального закона № 3-ФЗ).</w:t>
      </w:r>
    </w:p>
    <w:bookmarkEnd w:id="26"/>
    <w:bookmarkStart w:id="27" w:name="контакты"/>
    <w:p>
      <w:pPr>
        <w:pStyle w:val="Heading2"/>
      </w:pPr>
      <w:r>
        <w:t xml:space="preserve">Контакты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Вопрос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 кому обращаться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Телефон, время приёма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Организация тестирования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Ф.И.О.]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[телефон, часы]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Результаты и помощь психолога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 [Ф.И.О.]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[телефон, часы]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Согласия и персональные данные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Ф.И.О.]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[телефон, часы]</w:t>
            </w:r>
          </w:p>
        </w:tc>
      </w:tr>
    </w:tbl>
    <w:p>
      <w:pPr>
        <w:pStyle w:val="BodyText"/>
      </w:pPr>
      <w:r>
        <w:t xml:space="preserve">Бланк согласия просим вернуть классному руководителю до</w:t>
      </w:r>
      <w:r>
        <w:t xml:space="preserve"> </w:t>
      </w:r>
      <w:r>
        <w:rPr>
          <w:bCs/>
          <w:b/>
        </w:rPr>
        <w:t xml:space="preserve">[дата]</w:t>
      </w:r>
      <w:r>
        <w:t xml:space="preserve">.</w:t>
      </w:r>
    </w:p>
    <w:bookmarkEnd w:id="27"/>
    <w:bookmarkEnd w:id="28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