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68dd755f15af564cc9df4dc6157e2f96e3c5127"/>
    <w:p>
      <w:pPr>
        <w:pBdr>
          <w:bottom w:val="single" w:sz="12" w:space="6" w:color="8B1E2D"/>
        </w:pBdr>
        <w:pStyle w:val="Heading1"/>
      </w:pPr>
      <w:r>
        <w:t xml:space="preserve">Родительское собрание о социально-психологическом тестировании: как пользоваться набором</w:t>
      </w:r>
    </w:p>
    <w:p>
      <w:pPr>
        <w:pStyle w:val="FirstParagraph"/>
      </w:pPr>
      <w:r>
        <w:t xml:space="preserve">В наборе — всё, что нужно для одного родительского собрания и для запуска процедуры в школе.</w:t>
      </w:r>
    </w:p>
    <w:bookmarkStart w:id="20" w:name="что-внутри"/>
    <w:p>
      <w:pPr>
        <w:pStyle w:val="Heading2"/>
      </w:pPr>
      <w:r>
        <w:t xml:space="preserve">Что внутри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3960"/>
        <w:gridCol w:w="396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Файл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Для чего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Презентация (14 слайдов)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Выводится на проектор. В заметках к каждому слайду — готовая речь для чтения вслух, подсказка «что добавить от себя» и хронометраж. Всего около 29 минут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Памятка родителям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Раздаточный лист: что это, кого касается, чьё согласие нужно, что с данными, права родителя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Согласие родителя (до 15 лет)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Подписываемый бланк для обучающихся младше 15 лет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Согласие обучающегося (с 15 лет)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Подписываемый бланк: с 15 лет подросток решает сам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 о проведении тестирования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Основание процедуры: сроки, комиссия, поручения, контроль</w:t>
            </w: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Протокол родительского собрания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Подтверждение того, что права разъяснены до сбора согласий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Файлы «— применение»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Пояснения к каждому документу: кто оформляет, где хранится, на что обратить внимание. Родителям и на подпись не выдаются</w:t>
            </w:r>
          </w:p>
        </w:tc>
      </w:tr>
    </w:tbl>
    <w:bookmarkEnd w:id="20"/>
    <w:bookmarkStart w:id="21" w:name="порядок-действий"/>
    <w:p>
      <w:pPr>
        <w:pStyle w:val="Heading2"/>
      </w:pPr>
      <w:r>
        <w:t xml:space="preserve">Порядок действий</w:t>
      </w:r>
    </w:p>
    <w:p>
      <w:pPr>
        <w:numPr>
          <w:ilvl w:val="0"/>
          <w:numId w:val="1001"/>
        </w:numPr>
        <w:pStyle w:val="Compact"/>
      </w:pPr>
      <w:r>
        <w:t xml:space="preserve">Издайте</w:t>
      </w:r>
      <w:r>
        <w:t xml:space="preserve"> </w:t>
      </w:r>
      <w:r>
        <w:rPr>
          <w:bCs/>
          <w:b/>
        </w:rPr>
        <w:t xml:space="preserve">приказ о проведении</w:t>
      </w:r>
      <w:r>
        <w:t xml:space="preserve">. Тестирование проводится ежегодно</w:t>
      </w:r>
      <w:r>
        <w:t xml:space="preserve"> </w:t>
      </w:r>
      <w:r>
        <w:rPr>
          <w:bCs/>
          <w:b/>
        </w:rPr>
        <w:t xml:space="preserve">в период с 1 сентября по 15 ноября текущего календарного года</w:t>
      </w:r>
      <w:r>
        <w:t xml:space="preserve"> </w:t>
      </w:r>
      <w:r>
        <w:t xml:space="preserve">(пункт 4 Порядка). Конкретные даты внутри этого окна определяются с учётом регионального календарного плана, если он утверждён.</w:t>
      </w:r>
    </w:p>
    <w:p>
      <w:pPr>
        <w:numPr>
          <w:ilvl w:val="0"/>
          <w:numId w:val="1001"/>
        </w:numPr>
        <w:pStyle w:val="Compact"/>
      </w:pPr>
      <w:r>
        <w:t xml:space="preserve">Проведите</w:t>
      </w:r>
      <w:r>
        <w:t xml:space="preserve"> </w:t>
      </w:r>
      <w:r>
        <w:rPr>
          <w:bCs/>
          <w:b/>
        </w:rPr>
        <w:t xml:space="preserve">родительское собрание</w:t>
      </w:r>
      <w:r>
        <w:t xml:space="preserve"> </w:t>
      </w:r>
      <w:r>
        <w:t xml:space="preserve">по презентации, раздайте</w:t>
      </w:r>
      <w:r>
        <w:t xml:space="preserve"> </w:t>
      </w:r>
      <w:r>
        <w:rPr>
          <w:bCs/>
          <w:b/>
        </w:rPr>
        <w:t xml:space="preserve">памятку</w:t>
      </w:r>
      <w:r>
        <w:t xml:space="preserve"> </w:t>
      </w:r>
      <w:r>
        <w:t xml:space="preserve">и</w:t>
      </w:r>
      <w:r>
        <w:t xml:space="preserve"> </w:t>
      </w:r>
      <w:r>
        <w:rPr>
          <w:bCs/>
          <w:b/>
        </w:rPr>
        <w:t xml:space="preserve">бланки согласий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Оформите</w:t>
      </w:r>
      <w:r>
        <w:t xml:space="preserve"> </w:t>
      </w:r>
      <w:r>
        <w:rPr>
          <w:bCs/>
          <w:b/>
        </w:rPr>
        <w:t xml:space="preserve">протокол</w:t>
      </w:r>
      <w:r>
        <w:t xml:space="preserve"> </w:t>
      </w:r>
      <w:r>
        <w:t xml:space="preserve">собрания.</w:t>
      </w:r>
    </w:p>
    <w:p>
      <w:pPr>
        <w:numPr>
          <w:ilvl w:val="0"/>
          <w:numId w:val="1001"/>
        </w:numPr>
        <w:pStyle w:val="Compact"/>
      </w:pPr>
      <w:r>
        <w:t xml:space="preserve">Соберите согласия и</w:t>
      </w:r>
      <w:r>
        <w:t xml:space="preserve"> </w:t>
      </w:r>
      <w:r>
        <w:rPr>
          <w:bCs/>
          <w:b/>
        </w:rPr>
        <w:t xml:space="preserve">только после этого</w:t>
      </w:r>
      <w:r>
        <w:t xml:space="preserve"> </w:t>
      </w:r>
      <w:r>
        <w:t xml:space="preserve">составьте поимённые списки участников.</w:t>
      </w:r>
    </w:p>
    <w:p>
      <w:pPr>
        <w:numPr>
          <w:ilvl w:val="0"/>
          <w:numId w:val="1001"/>
        </w:numPr>
        <w:pStyle w:val="Compact"/>
      </w:pPr>
      <w:r>
        <w:t xml:space="preserve">Проведите тестирование, обезличьте анкеты, направьте акт передачи результатов в региональный орган управления образованием в течение трёх рабочих дней.</w:t>
      </w:r>
    </w:p>
    <w:bookmarkEnd w:id="21"/>
    <w:bookmarkStart w:id="22" w:name="что-заменить-в-документах"/>
    <w:p>
      <w:pPr>
        <w:pStyle w:val="Heading2"/>
      </w:pPr>
      <w:r>
        <w:t xml:space="preserve">Что заменить в документах</w:t>
      </w:r>
    </w:p>
    <w:p>
      <w:pPr>
        <w:pStyle w:val="FirstParagraph"/>
      </w:pPr>
      <w:r>
        <w:t xml:space="preserve">Изменяемые места помечены квадратными скобками:</w:t>
      </w:r>
      <w:r>
        <w:t xml:space="preserve"> </w:t>
      </w:r>
      <w:r>
        <w:rPr>
          <w:rStyle w:val="VerbatimChar"/>
        </w:rPr>
        <w:t xml:space="preserve">[полное наименование образовательной организации]</w:t>
      </w:r>
      <w:r>
        <w:t xml:space="preserve">,</w:t>
      </w:r>
      <w:r>
        <w:t xml:space="preserve"> </w:t>
      </w:r>
      <w:r>
        <w:rPr>
          <w:rStyle w:val="VerbatimChar"/>
        </w:rPr>
        <w:t xml:space="preserve">[Ф.И.О.]</w:t>
      </w:r>
      <w:r>
        <w:t xml:space="preserve">,</w:t>
      </w:r>
      <w:r>
        <w:t xml:space="preserve"> </w:t>
      </w:r>
      <w:r>
        <w:rPr>
          <w:rStyle w:val="VerbatimChar"/>
        </w:rPr>
        <w:t xml:space="preserve">[дата]</w:t>
      </w:r>
      <w:r>
        <w:t xml:space="preserve">,</w:t>
      </w:r>
      <w:r>
        <w:t xml:space="preserve"> </w:t>
      </w:r>
      <w:r>
        <w:rPr>
          <w:rStyle w:val="VerbatimChar"/>
        </w:rPr>
        <w:t xml:space="preserve">[класс]</w:t>
      </w:r>
      <w:r>
        <w:t xml:space="preserve">,</w:t>
      </w:r>
      <w:r>
        <w:t xml:space="preserve"> </w:t>
      </w:r>
      <w:r>
        <w:rPr>
          <w:rStyle w:val="VerbatimChar"/>
        </w:rPr>
        <w:t xml:space="preserve">[телефон]</w:t>
      </w:r>
      <w:r>
        <w:t xml:space="preserve">. Найдите их поиском по открывающей квадратной скобке и пройдите по всем совпадениям — так ни одно поле не останется незаполненным.</w:t>
      </w:r>
    </w:p>
    <w:bookmarkEnd w:id="22"/>
    <w:bookmarkStart w:id="23" w:name="правовая-основа"/>
    <w:p>
      <w:pPr>
        <w:pStyle w:val="Heading2"/>
      </w:pPr>
      <w:r>
        <w:t xml:space="preserve">Правовая основа</w:t>
      </w:r>
    </w:p>
    <w:p>
      <w:pPr>
        <w:pStyle w:val="FirstParagraph"/>
      </w:pPr>
      <w:r>
        <w:t xml:space="preserve">Статья 53.4 Федерального закона от 08.01.1998 № 3-ФЗ: пункт 1 — раннее выявление незаконного потребления как форма профилактики, пункт 2 — возрастная модель согласия, пункт 3 — полномочие утвердить Порядок, пункт 5 — направление в специализированную медицинскую организацию. Порядок, утверждённый приказом Минпросвещения России от 20.02.2020 № 59 (в редакции приказов от 19.09.2023 № 703, дополнившего пункт 4 периодом с 1 сентября по 15 ноября, и от 16.03.2026 № 168, продлившего действие Порядка до 1 марта 2032 года). Часть 3 статьи 42 Федерального закона от 29.12.2012 № 273-ФЗ.</w:t>
      </w:r>
    </w:p>
    <w:p>
      <w:pPr>
        <w:pStyle w:val="BodyText"/>
      </w:pPr>
      <w:r>
        <w:t xml:space="preserve">Важно: согласие на участие в тестировании (по Порядку № 59) и согласие на обработку персональных данных (по Федеральному закону от 27.07.2006 № 152-ФЗ) —</w:t>
      </w:r>
      <w:r>
        <w:t xml:space="preserve"> </w:t>
      </w:r>
      <w:r>
        <w:rPr>
          <w:bCs/>
          <w:b/>
        </w:rPr>
        <w:t xml:space="preserve">разные документы</w:t>
      </w:r>
      <w:r>
        <w:t xml:space="preserve">. Бланки этого набора — согласия на участие; они не заменяют согласие на обработку персональных данных и не являются им. Обработка данных, необходимая школе для проведения тестирования, ведётся во исполнение обязанности, установленной законом (пункт 2 части 1 статьи 6 закона № 152-ФЗ). Если школа выбирает согласие как основание обработки, оно оформляется отдельным документом (часть 1 статьи 9 того же закона).</w:t>
      </w:r>
    </w:p>
    <w:p>
      <w:pPr>
        <w:pStyle w:val="BodyText"/>
      </w:pPr>
      <w:r>
        <w:t xml:space="preserve">Материалы подготовлены проектом</w:t>
      </w:r>
      <w:r>
        <w:t xml:space="preserve"> </w:t>
      </w:r>
      <w:r>
        <w:rPr>
          <w:bCs/>
          <w:b/>
        </w:rPr>
        <w:t xml:space="preserve">директоршколы.рф</w:t>
      </w:r>
      <w:r>
        <w:t xml:space="preserve">. Дата правовой проверки: 25.08.2026.</w:t>
      </w:r>
    </w:p>
    <w:p>
      <w:pPr>
        <w:pStyle w:val="BodyText"/>
      </w:pPr>
      <w:r>
        <w:rPr>
          <w:iCs/>
          <w:i/>
        </w:rPr>
        <w:t xml:space="preserve">Материалы не являются юридическим заключением. Перед применением сверьте действующую редакцию нормативных актов и локальные документы вашей школы.</w:t>
      </w:r>
    </w:p>
    <w:bookmarkEnd w:id="23"/>
    <w:bookmarkEnd w:id="24"/>
    <w:sectPr>
      <w:headerReference r:id="rId9" w:type="default"/>
      <w:headerReference r:id="rId10" w:type="first"/>
      <w:pgSz w:h="16838" w:w="11906"/>
      <w:pgMar w:bottom="1134" w:footer="680" w:gutter="0" w:header="680" w:left="1134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  <w:compat>
    <w:doNotExpandShiftReturn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widowControl/>
      <w:jc w:val="left"/>
      <w:spacing w:before="180" w:after="100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widowControl/>
      <w:jc w:val="left"/>
      <w:spacing w:before="180" w:after="100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2026-08-26T02:14:44Z</dcterms:created>
  <dcterms:modified xsi:type="dcterms:W3CDTF">2026-08-26T02:14:44Z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