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c24207d7a76d50d09f05bf23dcfef7e98e35766"/>
    <w:p>
      <w:pPr>
        <w:pBdr>
          <w:bottom w:val="single" w:sz="12" w:space="6" w:color="8B1E2D"/>
        </w:pBdr>
        <w:pStyle w:val="Heading1"/>
      </w:pPr>
      <w:r>
        <w:t xml:space="preserve">ЛИСТ СВЕРКИ ЛОКАЛЬНЫХ АКТОВ И УЧЕБНЫХ ДОКУМЕНТОВ К СЕНТЯБРЮ 2026 ГОДА</w:t>
      </w:r>
    </w:p>
    <w:p>
      <w:pPr>
        <w:pStyle w:val="FirstParagraph"/>
        <w:jc w:val="left"/>
      </w:pPr>
      <w:r>
        <w:rPr>
          <w:bCs/>
          <w:b/>
        </w:rPr>
        <w:t xml:space="preserve">Образовательная организация:</w:t>
      </w:r>
      <w:r>
        <w:t xml:space="preserve"> </w:t>
      </w:r>
      <w:r>
        <w:t xml:space="preserve">[наименование]</w:t>
      </w:r>
    </w:p>
    <w:p>
      <w:pPr>
        <w:pStyle w:val="BodyText"/>
        <w:jc w:val="left"/>
      </w:pPr>
      <w:r>
        <w:rPr>
          <w:bCs/>
          <w:b/>
        </w:rPr>
        <w:t xml:space="preserve">Дата сверки:</w:t>
      </w:r>
      <w:r>
        <w:t xml:space="preserve"> </w:t>
      </w:r>
      <w:r>
        <w:t xml:space="preserve">[дата]</w:t>
      </w:r>
      <w:r>
        <w:br/>
      </w:r>
      <w:r>
        <w:rPr>
          <w:bCs/>
          <w:b/>
        </w:rPr>
        <w:t xml:space="preserve">Ответственный за свод:</w:t>
      </w:r>
      <w:r>
        <w:t xml:space="preserve"> </w:t>
      </w:r>
      <w:r>
        <w:t xml:space="preserve">[должность, Ф. И. О.]</w:t>
      </w:r>
      <w:r>
        <w:br/>
      </w:r>
      <w:r>
        <w:rPr>
          <w:bCs/>
          <w:b/>
        </w:rPr>
        <w:t xml:space="preserve">Основание работы:</w:t>
      </w:r>
      <w:r>
        <w:t xml:space="preserve"> </w:t>
      </w:r>
      <w:r>
        <w:t xml:space="preserve">[приказ / поручение, дата и номер]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b/>
                <w:color w:val="FFFFFF"/>
                <w:sz w:val="17"/>
                <w:szCs w:val="22"/>
              </w:rPr>
              <w:t xml:space="preserve">Акт или документ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b/>
                <w:color w:val="FFFFFF"/>
                <w:sz w:val="17"/>
                <w:szCs w:val="22"/>
              </w:rPr>
              <w:t xml:space="preserve">Что проверить и изменить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b/>
                <w:color w:val="FFFFFF"/>
                <w:sz w:val="17"/>
                <w:szCs w:val="22"/>
              </w:rPr>
              <w:t xml:space="preserve">Правовое основание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b/>
                <w:color w:val="FFFFFF"/>
                <w:sz w:val="17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b/>
                <w:color w:val="FFFFFF"/>
                <w:sz w:val="17"/>
                <w:szCs w:val="22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b/>
                <w:color w:val="FFFFFF"/>
                <w:sz w:val="17"/>
                <w:szCs w:val="22"/>
              </w:rPr>
              <w:t xml:space="preserve">Отметка и реквизиты результата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Локальный акт о применении сервисов при электронном обучении и ДОТ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Закрепить применяемые сервисы, порядок их использования и перечень ответственных за техническую поддержку; проверить публикацию акта на сайте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Пункт 20 Правил, утверждённых постановлением Правительства РФ от 11.10.2023 № 1678, в редакции постановления от 06.05.2026 № 517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[акт, приказ, ссылка, дата проверки]</w:t>
            </w:r>
          </w:p>
        </w:tc>
      </w:tr>
      <w:tr>
        <w:trPr>
          <w:cantSplit/>
        </w:trPr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Положение о режиме занятий, правила внутреннего распорядка, положение о ГПД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Найти ссылки на СП 2.4.3648-20; заменить их только после сверки содержания с новыми требованиями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Постановление Главного государственного санитарного врача РФ от 02.06.2026 № 19; СП 2.4.2.4283-26, действуют с 01.09.2026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До 01.09.2026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[перечень изменённых актов, приказ]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Положение об организации питания, приказы и договорные приложения по питанию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Найти ссылки на СанПиН 2.3/2.4.3590-20; проверить процедуры по действующей с 01.09.2026 редакции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Постановление Главного государственного санитарного врача РФ от 02.06.2026 № 18; СанПиН 2.3/2.4.4282-26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До 01.09.2026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[перечень изменённых документов]</w:t>
            </w:r>
          </w:p>
        </w:tc>
      </w:tr>
      <w:tr>
        <w:trPr>
          <w:cantSplit/>
        </w:trPr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ООП ООО, учебный план, рабочая программа, положение о текущем контроле и промежуточной аттестации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Проверить включение учебного предмета «Духовно-нравственная культура России» и согласованность документов между собой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ФГОС ООО, утверждённый приказом Минпросвещения России от 31.05.2021 № 287, в редакции приказа от 18.06.2025 № 467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До начала занятий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[приказ, дата утверждения редакций]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Положение о рабочих программах и положение о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Выделить курсы внеурочной деятельности как самостоятельный вид; закрепить форму проведения занятий в рабочей программе курса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Приказ Минпросвещения России от 18.06.2025 № 467; письмо Минпросвещения России от 09.07.2026 № ОК-1984/03 — методические разъяснения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[приказ, перечень программ]</w:t>
            </w:r>
          </w:p>
        </w:tc>
      </w:tr>
      <w:tr>
        <w:trPr>
          <w:cantSplit/>
        </w:trPr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План внеурочной деятельности и рабочие программы курсов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Сверить перечень курсов, часы, формы проведения и утверждённые рабочие программы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ФГОС НОО и ФГОС ООО в редакции приказа Минпросвещения России от 18.06.2025 № 467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До начала занятий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[акт сверки / служебная записка]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Правила приёма, журнал заявлений и формы уведомлений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Проверить исключения из тестирования иностранных граждан и применяемые сроки проверки документов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Приказ Минпросвещения России от 08.10.2025 № 727, изменивший порядки № 458 и № 170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До начала приёмной кампании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[приказ, дата новой редакции]</w:t>
            </w:r>
          </w:p>
        </w:tc>
      </w:tr>
      <w:tr>
        <w:trPr>
          <w:cantSplit/>
        </w:trPr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Правила внутреннего распорядка обучающихся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Проверить формулировку об использовании средств подвижной радиотелефонной связи и порядок действий при нарушении дисциплины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Пункты 11 и 25 Порядка, утверждённого приказом Минпросвещения России от 22.03.2021 № 115, в редакции приказа от 08.05.2026 № 316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До 01.09.2026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[приказ, дата ознакомления]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Локальный акт об оценке поведения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Зафиксировать решение школы: не применять оценки либо ввести порядок. При введении использовать только шкалу «образцовое», «допустимое», «недопустимое»; первые классы исключить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Пункт 25 Порядка № 115 в редакции приказа Минпросвещения России от 08.05.2026 № 316; приказ действует с 01.09.2026 до 01.09.2027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До первого выставления оценки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[протокол, приказ, дата ЛНА]</w:t>
            </w:r>
          </w:p>
        </w:tc>
      </w:tr>
      <w:tr>
        <w:trPr>
          <w:cantSplit/>
        </w:trPr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Положение об оплате труда, коллективный договор или иной акт о наставничестве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Проверить порядок оплаты; индивидуальные содержание, срок, форму работы и выплату закреплять в трудовом договоре или дополнительном соглашении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Статья 351.8 ТК РФ; Федеральный закон от 09.11.2024 № 381-ФЗ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До поручения наставничества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[дата изменения ЛНА / реквизиты соглашения]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Документы о наставничестве учителя, впервые приступившего к педагогической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Обеспечить срок наставничества не менее одного года; до приказа получить письменное согласие наставника и оформить условия труда и оплаты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Подпункт «б» пункта 1 Указа Президента РФ от 20.07.2026 № 498; статья 351.8 ТК РФ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[согласие, соглашение, приказ]</w:t>
            </w:r>
          </w:p>
        </w:tc>
      </w:tr>
      <w:tr>
        <w:trPr>
          <w:cantSplit/>
        </w:trPr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Раздел «Документы» официального сайта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Открыть опубликованные редакции без авторизации; сверить названия, даты, номера и доступность файлов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Статьи 29 и 30 Федерального закона от 29.12.2012 № 273-ФЗ; специальные требования соответствующего акта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[должность, Ф. И. О.]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После утверждения актов</w:t>
            </w:r>
          </w:p>
        </w:tc>
        <w:tc>
          <w:tcPr/>
          <w:p>
            <w:pPr>
              <w:pStyle w:val="Compact"/>
              <w:spacing w:before="0" w:after="0" w:line="240" w:lineRule="auto"/>
              <w:ind w:firstLine="0" w:left="0"/>
              <w:jc w:val="left"/>
            </w:pPr>
            <w:r>
              <w:rPr>
                <w:sz w:val="18"/>
                <w:szCs w:val="22"/>
              </w:rPr>
              <w:t xml:space="preserve">[ссылка, дата и результат проверки]</w:t>
            </w:r>
          </w:p>
        </w:tc>
      </w:tr>
    </w:tbl>
    <w:bookmarkStart w:id="20" w:name="итог-сверки"/>
    <w:p>
      <w:pPr>
        <w:pStyle w:val="Heading2"/>
        <w:jc w:val="left"/>
      </w:pPr>
      <w:r>
        <w:t xml:space="preserve">Итог сверки</w:t>
      </w:r>
    </w:p>
    <w:p>
      <w:pPr>
        <w:pStyle w:val="FirstParagraph"/>
        <w:jc w:val="left"/>
      </w:pPr>
      <w:r>
        <w:rPr>
          <w:bCs/>
          <w:b/>
        </w:rPr>
        <w:t xml:space="preserve">Проверено документов:</w:t>
      </w:r>
      <w:r>
        <w:t xml:space="preserve"> </w:t>
      </w:r>
      <w:r>
        <w:t xml:space="preserve">[количество]</w:t>
      </w:r>
      <w:r>
        <w:br/>
      </w:r>
      <w:r>
        <w:rPr>
          <w:bCs/>
          <w:b/>
        </w:rPr>
        <w:t xml:space="preserve">Требуют изменения:</w:t>
      </w:r>
      <w:r>
        <w:t xml:space="preserve"> </w:t>
      </w:r>
      <w:r>
        <w:t xml:space="preserve">[количество]</w:t>
      </w:r>
      <w:r>
        <w:br/>
      </w:r>
      <w:r>
        <w:rPr>
          <w:bCs/>
          <w:b/>
        </w:rPr>
        <w:t xml:space="preserve">Изменены и утверждены:</w:t>
      </w:r>
      <w:r>
        <w:t xml:space="preserve"> </w:t>
      </w:r>
      <w:r>
        <w:t xml:space="preserve">[количество]</w:t>
      </w:r>
      <w:r>
        <w:br/>
      </w:r>
      <w:r>
        <w:rPr>
          <w:bCs/>
          <w:b/>
        </w:rPr>
        <w:t xml:space="preserve">Остались в работе:</w:t>
      </w:r>
      <w:r>
        <w:t xml:space="preserve"> </w:t>
      </w:r>
      <w:r>
        <w:t xml:space="preserve">[количество]</w:t>
      </w:r>
    </w:p>
    <w:p>
      <w:pPr>
        <w:pStyle w:val="BodyText"/>
        <w:jc w:val="left"/>
      </w:pPr>
      <w:r>
        <w:rPr>
          <w:bCs/>
          <w:b/>
        </w:rPr>
        <w:t xml:space="preserve">Ответственный:</w:t>
      </w:r>
      <w:r>
        <w:t xml:space="preserve"> </w:t>
      </w:r>
      <w:r>
        <w:t xml:space="preserve">__________________ / [Ф. И. О.] /</w:t>
      </w:r>
      <w:r>
        <w:br/>
      </w:r>
      <w:r>
        <w:rPr>
          <w:bCs/>
          <w:b/>
        </w:rPr>
        <w:t xml:space="preserve">Дата:</w:t>
      </w:r>
      <w:r>
        <w:t xml:space="preserve"> </w:t>
      </w:r>
      <w:r>
        <w:t xml:space="preserve">[дата]</w:t>
      </w:r>
    </w:p>
    <w:bookmarkEnd w:id="20"/>
    <w:bookmarkEnd w:id="21"/>
    <w:sectPr>
      <w:headerReference r:id="rId9" w:type="default"/>
      <w:headerReference r:id="rId10" w:type="first"/>
      <w:pgSz w:h="11906" w:orient="landscape" w:w="16838"/>
      <w:pgMar w:bottom="1134" w:footer="567" w:gutter="0" w:header="567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0" w:line="276" w:lineRule="auto"/>
      <w:ind w:firstLine="0"/>
      <w:jc w:val="both"/>
    </w:pPr>
    <w:rPr>
      <w:rFonts w:ascii="Times New Roman" w:cs="Times New Roman" w:eastAsia="Times New Roman" w:hAnsi="Times New Roman"/>
      <w:b w:val="0"/>
      <w:color w:val="000000"/>
      <w:sz w:val="28"/>
      <w:lang w:bidi="ru-RU" w:eastAsia="ru-RU" w:val="ru-RU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ompact" w:type="paragraph">
    <w:name w:val="Compact"/>
    <w:basedOn w:val="BodyText"/>
    <w:qFormat/>
    <w:pPr>
      <w:spacing w:after="0" w:before="36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styleId="Title" w:type="paragraph">
    <w:name w:val="Title"/>
    <w:basedOn w:val="Normal"/>
    <w:next w:val="BodyText"/>
    <w:qFormat/>
    <w:pPr>
      <w:keepNext/>
      <w:keepLines/>
      <w:spacing w:after="120" w:before="0"/>
      <w:ind w:firstLine="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cs="Times New Roman" w:eastAsia="Times New Roman" w:hAnsi="Times New Roman"/>
      <w:color w:val="000000"/>
      <w:sz w:val="30"/>
      <w:szCs w:val="30"/>
      <w:lang w:bidi="ru-RU" w:eastAsia="ru-RU" w:val="ru-RU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color w:val="000000"/>
      <w:sz w:val="20"/>
      <w:szCs w:val="20"/>
      <w:rFonts w:ascii="Times New Roman" w:cs="Times New Roman" w:eastAsia="Times New Roman" w:hAnsi="Times New Roman"/>
      <w:b/>
      <w:lang w:bidi="ru-RU" w:eastAsia="ru-RU" w:val="ru-RU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cs="Times New Roman" w:eastAsia="Times New Roman" w:hAnsi="Times New Roman"/>
      <w:color w:val="000000"/>
      <w:sz w:val="20"/>
      <w:szCs w:val="20"/>
      <w:lang w:bidi="ru-RU" w:eastAsia="ru-RU" w:val="ru-RU"/>
    </w:rPr>
  </w:style>
  <w:style w:styleId="Bibliography" w:type="paragraph">
    <w:name w:val="Bibliography"/>
    <w:basedOn w:val="Normal"/>
    <w:next w:val="Bibliography"/>
    <w:qFormat/>
    <w:pPr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ind w:firstLine="0"/>
      <w:jc w:val="left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="Times New Roman" w:asciiTheme="majorHAnsi" w:cs="Times New Roman" w:cstheme="majorBidi" w:eastAsia="Times New Roman" w:eastAsiaTheme="majorEastAsia" w:hAnsi="Times New Roman" w:hAnsiTheme="majorHAnsi"/>
      <w:i/>
      <w:bCs/>
      <w:color w:val="000000"/>
      <w:sz w:val="24"/>
      <w:szCs w:val="24"/>
      <w:lang w:bidi="ru-RU" w:eastAsia="ru-RU" w:val="ru-RU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Times New Roman" w:asciiTheme="majorHAnsi" w:cs="Times New Roman" w:cstheme="majorBidi" w:eastAsia="Times New Roman" w:eastAsiaTheme="majorEastAsia" w:hAnsi="Times New Roman" w:hAnsiTheme="majorHAnsi"/>
      <w:iCs/>
      <w:color w:val="000000"/>
      <w:sz w:val="24"/>
      <w:szCs w:val="24"/>
      <w:lang w:bidi="ru-RU" w:eastAsia="ru-RU" w:val="ru-RU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cs="Times New Roman" w:eastAsia="Times New Roman" w:hAnsi="Times New Roman"/>
      <w:b/>
      <w:color w:val="000000"/>
      <w:lang w:bidi="ru-RU" w:eastAsia="ru-RU" w:val="ru-RU"/>
    </w:rPr>
  </w:style>
  <w:style w:customStyle="1" w:styleId="Definition" w:type="paragraph">
    <w:name w:val="Definition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cs="Times New Roman" w:eastAsia="Times New Roman" w:hAnsi="Times New Roman"/>
      <w:i/>
      <w:color w:val="000000"/>
      <w:lang w:bidi="ru-RU" w:eastAsia="ru-RU" w:val="ru-RU"/>
    </w:rPr>
  </w:style>
  <w:style w:customStyle="1" w:styleId="TableCaption" w:type="paragraph">
    <w:name w:val="Table Caption"/>
    <w:basedOn w:val="Caption"/>
    <w:pPr>
      <w:keepNext/>
      <w:spacing w:after="0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customStyle="1" w:styleId="ImageCaption" w:type="paragraph">
    <w:name w:val="Image Caption"/>
    <w:basedOn w:val="Caption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gure" w:type="paragraph">
    <w:name w:val="Figure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aptionedFigure" w:type="paragraph">
    <w:name w:val="Captioned Figure"/>
    <w:basedOn w:val="Figure"/>
    <w:pPr>
      <w:keepNext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Times New Roman" w:asciiTheme="majorHAnsi" w:cs="Times New Roman" w:cstheme="majorBidi" w:eastAsia="Times New Roman" w:eastAsiaTheme="majorEastAsia" w:hAnsi="Times New Roman" w:hAnsiTheme="majorHAnsi"/>
      <w:b w:val="0"/>
      <w:bCs w:val="0"/>
      <w:color w:val="000000"/>
      <w:lang w:bidi="ru-RU" w:eastAsia="ru-RU" w:val="ru-RU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cs="Times New Roman" w:eastAsia="Times New Roman" w:hAnsi="Times New Roman"/>
      <w:b/>
      <w:color w:val="000000"/>
      <w:sz w:val="28"/>
      <w:szCs w:val="28"/>
      <w:lang w:bidi="ru-RU" w:eastAsia="ru-RU" w:val="ru-RU"/>
    </w:rPr>
  </w:style>
  <w:style w:customStyle="1" w:styleId="Grif" w:type="paragraph">
    <w:name w:val="Гриф"/>
    <w:basedOn w:val="BodyText"/>
    <w:qFormat/>
    <w:pPr>
      <w:keepNext/>
      <w:keepLines/>
      <w:spacing w:after="0" w:before="0" w:line="240" w:lineRule="auto"/>
      <w:ind w:firstLine="0" w:left="0" w:right="0"/>
      <w:jc w:val="right"/>
    </w:pPr>
    <w:rPr>
      <w:rFonts w:ascii="Times New Roman" w:cs="Times New Roman" w:eastAsia="Times New Roman" w:hAnsi="Times New Roman"/>
      <w:b w:val="0"/>
      <w:color w:val="000000"/>
      <w:sz w:val="28"/>
      <w:szCs w:val="28"/>
      <w:lang w:bidi="ru-RU" w:eastAsia="ru-RU" w:val="ru-RU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2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2026-08-12T12:46:43Z</dcterms:created>
  <dcterms:modified xsi:type="dcterms:W3CDTF">2026-08-12T12:46:43Z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