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81c582caa5042c1bb858191312147c4afbf6e6"/>
    <w:p>
      <w:pPr>
        <w:pBdr>
          <w:bottom w:val="single" w:sz="12" w:space="6" w:color="8B1E2D"/>
        </w:pBdr>
        <w:pStyle w:val="Heading1"/>
        <w:keepNext/>
        <w:keepLines/>
      </w:pPr>
      <w:r>
        <w:t xml:space="preserve">Как применять приказ об уточнении учебной нагрузки</w:t>
      </w:r>
    </w:p>
    <w:p>
      <w:pPr>
        <w:pStyle w:val="FirstParagraph"/>
      </w:pPr>
      <w:r>
        <w:t xml:space="preserve">Это пояснения к документу. Подписывают и регистрируют файл «Приказ об уточнении учебной нагрузки» — в нём только текст документа, без пояснений.</w:t>
      </w:r>
    </w:p>
    <w:bookmarkStart w:id="20" w:name="когда-использовать"/>
    <w:p>
      <w:pPr>
        <w:pStyle w:val="Heading2"/>
        <w:keepNext/>
        <w:keepLines/>
      </w:pPr>
      <w:r>
        <w:t xml:space="preserve">Когда использовать</w:t>
      </w:r>
    </w:p>
    <w:p>
      <w:pPr>
        <w:pStyle w:val="FirstParagraph"/>
      </w:pPr>
      <w:r>
        <w:t xml:space="preserve">В сентябре, когда после фактического комплектования классов выяснилось, что нагрузка отдельных педагогов отличается от установленной до начала учебного года.</w:t>
      </w:r>
    </w:p>
    <w:bookmarkEnd w:id="20"/>
    <w:bookmarkStart w:id="21" w:name="почему-одного-приказа-мало"/>
    <w:p>
      <w:pPr>
        <w:pStyle w:val="Heading2"/>
        <w:keepNext/>
        <w:keepLines/>
      </w:pPr>
      <w:r>
        <w:t xml:space="preserve">Почему одного приказа мало</w:t>
      </w:r>
    </w:p>
    <w:p>
      <w:pPr>
        <w:pStyle w:val="FirstParagraph"/>
      </w:pPr>
      <w:r>
        <w:t xml:space="preserve">Учебная нагрузка — условие трудового договора. Приказ фиксирует решение работодателя, но</w:t>
      </w:r>
      <w:r>
        <w:t xml:space="preserve"> </w:t>
      </w:r>
      <w:r>
        <w:rPr>
          <w:bCs/>
          <w:b/>
        </w:rPr>
        <w:t xml:space="preserve">изменение условий договора оформляется дополнительным соглашением</w:t>
      </w:r>
      <w:r>
        <w:t xml:space="preserve"> </w:t>
      </w:r>
      <w:r>
        <w:t xml:space="preserve">с работником. Поэтому в приказе есть пункт 2 о подготовке соглашений — без него уточнение остаётся односторонним.</w:t>
      </w:r>
    </w:p>
    <w:p>
      <w:pPr>
        <w:pStyle w:val="BodyText"/>
      </w:pPr>
      <w:r>
        <w:rPr>
          <w:bCs/>
          <w:b/>
        </w:rPr>
        <w:t xml:space="preserve">Важно. Порядок изменения нагрузки установлен специальной нормой, а не общими правилами.</w:t>
      </w:r>
      <w:r>
        <w:t xml:space="preserve"> </w:t>
      </w:r>
      <w:r>
        <w:t xml:space="preserve">Пункт 7 Порядка (приказ № 269) прямо говорит: временное или постоянное изменение объёма учебной нагрузки — увеличение или снижение — по сравнению с оговорённой в трудовом договоре</w:t>
      </w:r>
      <w:r>
        <w:t xml:space="preserve"> </w:t>
      </w:r>
      <w:r>
        <w:rPr>
          <w:bCs/>
          <w:b/>
        </w:rPr>
        <w:t xml:space="preserve">допускается только по соглашению сторон, заключаемому в письменной форме</w:t>
      </w:r>
      <w:r>
        <w:t xml:space="preserve">. Исключение — снижение по основаниям пунктов 5 и 6 Порядка: уменьшение часов по учебным планам и графикам, сокращение числа обучающихся, групп, классов.</w:t>
      </w:r>
    </w:p>
    <w:p>
      <w:pPr>
        <w:pStyle w:val="BodyText"/>
      </w:pPr>
      <w:r>
        <w:t xml:space="preserve">Об изменении объёма нагрузки и о вызвавших его причинах работодатель обязан</w:t>
      </w:r>
      <w:r>
        <w:t xml:space="preserve"> </w:t>
      </w:r>
      <w:r>
        <w:rPr>
          <w:bCs/>
          <w:b/>
        </w:rPr>
        <w:t xml:space="preserve">уведомить работника письменно не позднее чем за два месяца</w:t>
      </w:r>
      <w:r>
        <w:t xml:space="preserve"> </w:t>
      </w:r>
      <w:r>
        <w:t xml:space="preserve">(пункт 8 Порядка) — кроме случаев, когда изменение происходит по соглашению сторон.</w:t>
      </w:r>
    </w:p>
    <w:p>
      <w:pPr>
        <w:pStyle w:val="BodyText"/>
        <w:ind w:firstLine="0"/>
        <w:jc w:val="left"/>
      </w:pPr>
      <w:r>
        <w:t xml:space="preserve">Приказом «задним числом» уменьшение нагрузки оформить нельзя.</w:t>
      </w:r>
    </w:p>
    <w:bookmarkEnd w:id="21"/>
    <w:bookmarkStart w:id="22" w:name="что-заполнить"/>
    <w:p>
      <w:pPr>
        <w:pStyle w:val="Heading2"/>
        <w:keepNext/>
        <w:keepLines/>
      </w:pPr>
      <w:r>
        <w:t xml:space="preserve">Что заполнить</w:t>
      </w:r>
    </w:p>
    <w:p>
      <w:pPr>
        <w:keepLines/>
        <w:numPr>
          <w:ilvl w:val="0"/>
          <w:numId w:val="1001"/>
        </w:numPr>
        <w:pStyle w:val="Compact"/>
      </w:pPr>
      <w:r>
        <w:rPr>
          <w:bCs/>
          <w:b/>
        </w:rPr>
        <w:t xml:space="preserve">Дата, с которой действует уточнение.</w:t>
      </w:r>
      <w:r>
        <w:t xml:space="preserve"> </w:t>
      </w:r>
      <w:r>
        <w:t xml:space="preserve">Определяется соглашением сторон либо наступает после соблюдения порядка уведомления (пункт 8 Порядка). Дата фактического изменения расписания сама по себе основанием не является: нагрузка меняется документом, а не расписанием.</w:t>
      </w:r>
    </w:p>
    <w:p>
      <w:pPr>
        <w:pageBreakBefore/>
        <w:numPr>
          <w:ilvl w:val="0"/>
          <w:numId w:val="1001"/>
        </w:numPr>
        <w:pStyle w:val="Compact"/>
      </w:pPr>
      <w:r>
        <w:rPr>
          <w:bCs/>
          <w:b/>
        </w:rPr>
        <w:t xml:space="preserve">Приложение № 1.</w:t>
      </w:r>
      <w:r>
        <w:t xml:space="preserve"> </w:t>
      </w:r>
      <w:r>
        <w:t xml:space="preserve">По каждому работнику: было часов и стало часов. Строки, где изменений нет, включать не нужно.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Основание изменения</w:t>
      </w:r>
      <w:r>
        <w:t xml:space="preserve"> </w:t>
      </w:r>
      <w:r>
        <w:t xml:space="preserve">— конкретное: «уменьшение числа классов-комплектов», «деление класса на подгруппы», «увольнение работника и перераспределение часов».</w:t>
      </w:r>
    </w:p>
    <w:bookmarkEnd w:id="22"/>
    <w:bookmarkStart w:id="23" w:name="что-проверить-перед-подписанием"/>
    <w:p>
      <w:pPr>
        <w:pStyle w:val="Heading2"/>
        <w:keepNext/>
        <w:keepLines/>
      </w:pPr>
      <w:r>
        <w:t xml:space="preserve">Что проверить перед подписанием</w:t>
      </w:r>
    </w:p>
    <w:p>
      <w:pPr>
        <w:numPr>
          <w:ilvl w:val="0"/>
          <w:numId w:val="1002"/>
        </w:numPr>
        <w:pStyle w:val="Compact"/>
      </w:pPr>
      <w:r>
        <w:t xml:space="preserve">По каждому работнику из приложения готово дополнительное соглашение.</w:t>
      </w:r>
    </w:p>
    <w:p>
      <w:pPr>
        <w:numPr>
          <w:ilvl w:val="0"/>
          <w:numId w:val="1002"/>
        </w:numPr>
        <w:pStyle w:val="Compact"/>
      </w:pPr>
      <w:r>
        <w:t xml:space="preserve">Норма часов за ставку заработной платы —</w:t>
      </w:r>
      <w:r>
        <w:t xml:space="preserve"> </w:t>
      </w:r>
      <w:r>
        <w:rPr>
          <w:bCs/>
          <w:b/>
        </w:rPr>
        <w:t xml:space="preserve">расчётная величина, а не потолок нагрузки</w:t>
      </w:r>
      <w:r>
        <w:t xml:space="preserve">. Фактическая нагрузка может быть и выше, и ниже нормы: приказ № 269 прямо описывает оба случая (пункты 12, 13 и 16 Порядка — догрузка до нормы и оплата при её превышении). Проверять нужно другое: есть ли письменное соглашение с работником и соблюдён ли порядок уведомления.</w:t>
      </w:r>
    </w:p>
    <w:p>
      <w:pPr>
        <w:numPr>
          <w:ilvl w:val="0"/>
          <w:numId w:val="1002"/>
        </w:numPr>
        <w:pStyle w:val="Compact"/>
      </w:pPr>
      <w:r>
        <w:t xml:space="preserve">Расписание приведено в соответствие — иначе фактическая нагрузка снова разойдётся с документами.</w:t>
      </w:r>
    </w:p>
    <w:bookmarkEnd w:id="23"/>
    <w:bookmarkStart w:id="25" w:name="правовая-основа"/>
    <w:p>
      <w:pPr>
        <w:pStyle w:val="Heading2"/>
        <w:keepNext/>
        <w:keepLines/>
      </w:pPr>
      <w:r>
        <w:t xml:space="preserve">Правовая основа</w:t>
      </w:r>
    </w:p>
    <w:p>
      <w:pPr>
        <w:numPr>
          <w:ilvl w:val="0"/>
          <w:numId w:val="1003"/>
        </w:numPr>
        <w:pStyle w:val="Compact"/>
      </w:pPr>
      <w:r>
        <w:t xml:space="preserve">Трудовой кодекс Российской Федерации: статья 333 (продолжительность рабочего времени педагогических работников), статья 72 (изменение условий трудового договора по соглашению сторон).</w:t>
      </w:r>
    </w:p>
    <w:p>
      <w:pPr>
        <w:numPr>
          <w:ilvl w:val="0"/>
          <w:numId w:val="1003"/>
        </w:numPr>
        <w:pStyle w:val="Compact"/>
      </w:pPr>
      <w:r>
        <w:t xml:space="preserve">Приказ Минпросвещения России от 04.04.2025 № 269, приложение № 2 (Порядок определения учебной нагрузки): пункты 5–8 — основания и процедура изменения нагрузки, срок уведомления.</w:t>
      </w:r>
    </w:p>
    <w:p>
      <w:pPr>
        <w:numPr>
          <w:ilvl w:val="0"/>
          <w:numId w:val="1003"/>
        </w:numPr>
        <w:pStyle w:val="Compact"/>
      </w:pPr>
      <w:r>
        <w:t xml:space="preserve">Приказ Министерства просвещения Российской Федерации от 04.04.2025 № 269 (</w:t>
      </w:r>
      <w:hyperlink r:id="rId24">
        <w:r>
          <w:rPr>
            <w:rStyle w:val="Hyperlink"/>
          </w:rPr>
          <w:t xml:space="preserve">официальный текст</w:t>
        </w:r>
      </w:hyperlink>
      <w:r>
        <w:t xml:space="preserve">) «О продолжительности рабочего времени (нормах часов педагогической работы за ставку заработной платы) педагогических работников…» (Минюст № 82070 от 06.05.2025). Действует с 1 сентября 2025 года.</w:t>
      </w:r>
    </w:p>
    <w:bookmarkEnd w:id="25"/>
    <w:bookmarkEnd w:id="26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Relationship Type="http://schemas.openxmlformats.org/officeDocument/2006/relationships/hyperlink" Id="rId24" Target="http://publication.pravo.gov.ru/document/000120250507000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publication.pravo.gov.ru/document/000120250507000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2026-08-31T16:30:26Z</dcterms:created>
  <dcterms:modified xsi:type="dcterms:W3CDTF">2026-08-31T16:30:26Z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