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  <w:ind w:firstLine="0"/>
        <w:jc w:val="left"/>
      </w:pPr>
      <w:r>
        <w:t xml:space="preserve">РАССМОТРЕНО на заседании [указать орган] Протокол № [указать] от «__» ______ 2026 г.</w:t>
      </w:r>
    </w:p>
    <w:p>
      <w:pPr>
        <w:pStyle w:val="BodyText"/>
        <w:ind w:firstLine="0"/>
        <w:jc w:val="left"/>
      </w:pPr>
      <w:r>
        <w:t xml:space="preserve">СОГЛАСОВАНО [должность] ____________ [Ф. И. О.] «__» ______ 2026 г.</w:t>
      </w:r>
    </w:p>
    <w:p>
      <w:pPr>
        <w:pStyle w:val="BodyText"/>
        <w:ind w:firstLine="0"/>
        <w:jc w:val="left"/>
      </w:pPr>
      <w:r>
        <w:t xml:space="preserve">УТВЕРЖДЕНО приказом [полное наименование образовательной организации] от «__» ______ 2026 г. № [указать]</w:t>
      </w:r>
    </w:p>
    <w:p>
      <w:pPr>
        <w:pStyle w:val="BodyText"/>
        <w:ind w:firstLine="0"/>
        <w:jc w:val="left"/>
      </w:pPr>
      <w:r>
        <w:t xml:space="preserve">[наименование учредителя]</w:t>
      </w:r>
    </w:p>
    <w:p>
      <w:pPr>
        <w:pStyle w:val="BodyText"/>
        <w:ind w:firstLine="0"/>
        <w:jc w:val="left"/>
      </w:pPr>
      <w:r>
        <w:t xml:space="preserve">[полное наименование образовательной организации]</w:t>
      </w:r>
    </w:p>
    <w:bookmarkStart w:id="38" w:name="рабочая-программа"/>
    <w:p>
      <w:pPr>
        <w:pBdr>
          <w:bottom w:val="single" w:sz="12" w:space="6" w:color="8B1E2D"/>
        </w:pBdr>
        <w:pStyle w:val="Heading1"/>
      </w:pPr>
      <w:r>
        <w:t xml:space="preserve">РАБОЧАЯ ПРОГРАММА</w:t>
      </w:r>
    </w:p>
    <w:p>
      <w:pPr>
        <w:pStyle w:val="FirstParagraph"/>
      </w:pPr>
      <w:r>
        <w:t xml:space="preserve">учебного курса части учебного плана, формируемой участниками образовательных отношений, или курса внеурочной деятельности</w:t>
      </w:r>
    </w:p>
    <w:bookmarkStart w:id="20" w:name="финансовая-грамотность"/>
    <w:p>
      <w:pPr>
        <w:pStyle w:val="Heading2"/>
      </w:pPr>
      <w:r>
        <w:t xml:space="preserve">«ФИНАНСОВАЯ ГРАМОТНОСТЬ»</w:t>
      </w:r>
    </w:p>
    <w:p>
      <w:pPr>
        <w:pStyle w:val="FirstParagraph"/>
      </w:pPr>
      <w:r>
        <w:t xml:space="preserve">для обучающихся 10–11 классов</w:t>
      </w:r>
    </w:p>
    <w:p>
      <w:pPr>
        <w:pStyle w:val="BodyText"/>
      </w:pPr>
      <w:r>
        <w:t xml:space="preserve">2026/2027 учебный год</w:t>
      </w:r>
    </w:p>
    <w:p>
      <w:pPr>
        <w:pStyle w:val="BodyText"/>
      </w:pPr>
      <w:r>
        <w:t xml:space="preserve">[населённый пункт], 2026</w:t>
      </w:r>
    </w:p>
    <w:p>
      <w:r>
        <w:pict>
          <v:rect style="width:0;height:1.5pt" o:hralign="center" o:hrstd="t" o:hr="t"/>
        </w:pict>
      </w:r>
    </w:p>
    <w:bookmarkEnd w:id="20"/>
    <w:bookmarkStart w:id="21" w:name="пояснительная-записка"/>
    <w:p>
      <w:pPr>
        <w:pStyle w:val="Heading2"/>
      </w:pPr>
      <w:r>
        <w:t xml:space="preserve">ПОЯСНИТЕЛЬНАЯ ЗАПИСКА</w:t>
      </w:r>
    </w:p>
    <w:p>
      <w:pPr>
        <w:pStyle w:val="FirstParagraph"/>
      </w:pPr>
      <w:r>
        <w:t xml:space="preserve">Рабочая программа курса «Финансовая грамотность» для 10–11 классов разработана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среднего общего образования и федеральной образовательной программой среднего общего образования.</w:t>
      </w:r>
    </w:p>
    <w:p>
      <w:pPr>
        <w:pStyle w:val="BodyText"/>
      </w:pPr>
      <w:r>
        <w:t xml:space="preserve">Курс реализуется как учебный курс части учебного плана, формируемой участниками образовательных отношений, либо как курс внеурочной деятельности. Выбор закрепляется учебным планом и планом внеурочной деятельности образовательной организации.</w:t>
      </w:r>
    </w:p>
    <w:p>
      <w:pPr>
        <w:pStyle w:val="BodyText"/>
      </w:pPr>
      <w:r>
        <w:t xml:space="preserve">Программа рассчитана на 34 учебные недели, по 1 часу в неделю: всего 68 часов за уровень образования. При ином числе учебных недель или недельных часов тематическое и поурочное планирование корректируется образовательной организацией с сохранением всех разделов содержания.</w:t>
      </w:r>
    </w:p>
    <w:bookmarkEnd w:id="21"/>
    <w:bookmarkStart w:id="22" w:name="Xe4d9eebbbe4aeb68e5f1d94368b2150deec895c"/>
    <w:p>
      <w:pPr>
        <w:pStyle w:val="Heading2"/>
      </w:pPr>
      <w:r>
        <w:t xml:space="preserve">ОБЩАЯ ХАРАКТЕРИСТИКА КУРСА «ФИНАНСОВАЯ ГРАМОТНОСТЬ»</w:t>
      </w:r>
    </w:p>
    <w:p>
      <w:pPr>
        <w:pStyle w:val="FirstParagraph"/>
      </w:pPr>
      <w:r>
        <w:t xml:space="preserve">Финансовая грамотность — способность принимать обоснованные решения о личных и семейных деньгах: планировать доходы и расходы, оценивать условия финансовых услуг, распознавать мошеннические схемы и защищать свои права.</w:t>
      </w:r>
    </w:p>
    <w:p>
      <w:pPr>
        <w:pStyle w:val="BodyText"/>
      </w:pPr>
      <w:r>
        <w:t xml:space="preserve">Курс рассчитан на выпускника, который в течение года становится совершеннолетним: в 10 классе разбираются финансовая система, личный бюджет, банковские продукты, налоги и инвестиции, в 11 классе — трудовой договор, жильё и ипотека, страхование, пенсия и защита прав.</w:t>
      </w:r>
    </w:p>
    <w:p>
      <w:pPr>
        <w:pStyle w:val="BodyText"/>
      </w:pPr>
      <w:r>
        <w:t xml:space="preserve">Не менее трети занятий каждого класса — практикумы и разборы конкретных ситуаций. Обучающийся считает, сравнивает, читает документ и обосновывает решение, а не запоминает определения.</w:t>
      </w:r>
    </w:p>
    <w:bookmarkEnd w:id="22"/>
    <w:bookmarkStart w:id="23" w:name="цели-изучения-курса"/>
    <w:p>
      <w:pPr>
        <w:pStyle w:val="Heading2"/>
      </w:pPr>
      <w:r>
        <w:t xml:space="preserve">ЦЕЛИ ИЗУЧЕНИЯ КУРСА</w:t>
      </w:r>
    </w:p>
    <w:p>
      <w:pPr>
        <w:numPr>
          <w:ilvl w:val="0"/>
          <w:numId w:val="1001"/>
        </w:numPr>
        <w:pStyle w:val="Compact"/>
      </w:pPr>
      <w:r>
        <w:t xml:space="preserve">Сформировать представление о личных и семейных финансах и умение планировать бюджет.</w:t>
      </w:r>
    </w:p>
    <w:p>
      <w:pPr>
        <w:numPr>
          <w:ilvl w:val="0"/>
          <w:numId w:val="1001"/>
        </w:numPr>
        <w:pStyle w:val="Compact"/>
      </w:pPr>
      <w:r>
        <w:t xml:space="preserve">Научить читать условия финансовых услуг и сравнивать предложения по существу, а не по рекламному обещанию.</w:t>
      </w:r>
    </w:p>
    <w:p>
      <w:pPr>
        <w:numPr>
          <w:ilvl w:val="0"/>
          <w:numId w:val="1001"/>
        </w:numPr>
        <w:pStyle w:val="Compact"/>
      </w:pPr>
      <w:r>
        <w:t xml:space="preserve">Сформировать устойчивые навыки финансовой безопасности: распознавание мошеннических схем и порядок действий при их выявлении.</w:t>
      </w:r>
    </w:p>
    <w:p>
      <w:pPr>
        <w:numPr>
          <w:ilvl w:val="0"/>
          <w:numId w:val="1001"/>
        </w:numPr>
        <w:pStyle w:val="Compact"/>
      </w:pPr>
      <w:r>
        <w:t xml:space="preserve">Дать знание прав потребителя финансовых услуг и порядка их защиты.</w:t>
      </w:r>
    </w:p>
    <w:p>
      <w:pPr>
        <w:numPr>
          <w:ilvl w:val="0"/>
          <w:numId w:val="1001"/>
        </w:numPr>
        <w:pStyle w:val="Compact"/>
      </w:pPr>
      <w:r>
        <w:t xml:space="preserve">Подготовить обучающегося к самостоятельным финансовым решениям, соответствующим его возрасту.</w:t>
      </w:r>
    </w:p>
    <w:bookmarkEnd w:id="23"/>
    <w:bookmarkStart w:id="24" w:name="X12b69413a4f72ae4bbc37b9d02c3ddfb983d525"/>
    <w:p>
      <w:pPr>
        <w:pStyle w:val="Heading2"/>
      </w:pPr>
      <w:r>
        <w:t xml:space="preserve">МЕСТО КУРСА В УЧЕБНОМ ПЛАНЕ (ПЛАНЕ ВНЕУРОЧНОЙ ДЕЯТЕЛЬНОСТИ)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Класс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 в неделю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Учебных недель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 в год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68</w:t>
            </w:r>
          </w:p>
        </w:tc>
      </w:tr>
    </w:tbl>
    <w:bookmarkEnd w:id="24"/>
    <w:bookmarkStart w:id="27" w:name="содержание-курса"/>
    <w:p>
      <w:pPr>
        <w:pStyle w:val="Heading2"/>
      </w:pPr>
      <w:r>
        <w:t xml:space="preserve">СОДЕРЖАНИЕ КУРСА</w:t>
      </w:r>
    </w:p>
    <w:bookmarkStart w:id="25" w:name="класс"/>
    <w:p>
      <w:pPr>
        <w:pStyle w:val="Heading3"/>
      </w:pPr>
      <w:r>
        <w:t xml:space="preserve">10 класс</w:t>
      </w:r>
    </w:p>
    <w:p>
      <w:pPr>
        <w:pStyle w:val="FirstParagraph"/>
      </w:pPr>
      <w:r>
        <w:rPr>
          <w:bCs/>
          <w:b/>
        </w:rPr>
        <w:t xml:space="preserve">Финансовая система страны</w:t>
      </w:r>
      <w:r>
        <w:t xml:space="preserve"> </w:t>
      </w:r>
      <w:r>
        <w:t xml:space="preserve">(7 ч). Как устроена финансовая система; Банк России; Практикум; Инфляция; Практикум; Государственный бюджет; Кейс.</w:t>
      </w:r>
    </w:p>
    <w:p>
      <w:pPr>
        <w:pStyle w:val="BodyText"/>
      </w:pPr>
      <w:r>
        <w:rPr>
          <w:bCs/>
          <w:b/>
        </w:rPr>
        <w:t xml:space="preserve">Личный бюджет совершеннолетнего</w:t>
      </w:r>
      <w:r>
        <w:t xml:space="preserve"> </w:t>
      </w:r>
      <w:r>
        <w:t xml:space="preserve">(7 ч). Финансовая самостоятельность; Личный бюджет; Практикум; Правило резерва; Практикум; Финансовые цели на 1, 3 и 10 лет; Кейс.</w:t>
      </w:r>
    </w:p>
    <w:p>
      <w:pPr>
        <w:pStyle w:val="BodyText"/>
      </w:pPr>
      <w:r>
        <w:rPr>
          <w:bCs/>
          <w:b/>
        </w:rPr>
        <w:t xml:space="preserve">Банковские продукты</w:t>
      </w:r>
      <w:r>
        <w:t xml:space="preserve"> </w:t>
      </w:r>
      <w:r>
        <w:t xml:space="preserve">(7 ч). Счёт, вклад, накопительный счёт; Практикум; Кредитная карта; Практикум; Потребительский кредит; Практикум; Кейс.</w:t>
      </w:r>
    </w:p>
    <w:p>
      <w:pPr>
        <w:pStyle w:val="BodyText"/>
      </w:pPr>
      <w:r>
        <w:rPr>
          <w:bCs/>
          <w:b/>
        </w:rPr>
        <w:t xml:space="preserve">Налоги и вычеты</w:t>
      </w:r>
      <w:r>
        <w:t xml:space="preserve"> </w:t>
      </w:r>
      <w:r>
        <w:t xml:space="preserve">(6 ч). Налоги гражданина; Налог на доходы; Практикум; Налоговые вычеты; Практикум; Кейс.</w:t>
      </w:r>
    </w:p>
    <w:p>
      <w:pPr>
        <w:pStyle w:val="BodyText"/>
      </w:pPr>
      <w:r>
        <w:rPr>
          <w:bCs/>
          <w:b/>
        </w:rPr>
        <w:t xml:space="preserve">Инвестиции и риск</w:t>
      </w:r>
      <w:r>
        <w:t xml:space="preserve"> </w:t>
      </w:r>
      <w:r>
        <w:t xml:space="preserve">(7 ч). Сбережение и инвестиция; Доходность, риск, ликвидность; Облигация и акция; Практикум; Индивидуальный инвестиционный счёт и налоговая льгота; Признаки финансовой пирамиды; Кейс.</w:t>
      </w:r>
    </w:p>
    <w:bookmarkEnd w:id="25"/>
    <w:bookmarkStart w:id="26" w:name="класс-1"/>
    <w:p>
      <w:pPr>
        <w:pStyle w:val="Heading3"/>
      </w:pPr>
      <w:r>
        <w:t xml:space="preserve">11 класс</w:t>
      </w:r>
    </w:p>
    <w:p>
      <w:pPr>
        <w:pStyle w:val="FirstParagraph"/>
      </w:pPr>
      <w:r>
        <w:rPr>
          <w:bCs/>
          <w:b/>
        </w:rPr>
        <w:t xml:space="preserve">Труд и трудовые отношения</w:t>
      </w:r>
      <w:r>
        <w:t xml:space="preserve"> </w:t>
      </w:r>
      <w:r>
        <w:t xml:space="preserve">(7 ч). Трудовой договор; Практикум; Испытательный срок и увольнение; Официальная, серая и неофициальная зарплата; Практикум; Самозанятость и индивидуальное предпринимательство; Кейс.</w:t>
      </w:r>
    </w:p>
    <w:p>
      <w:pPr>
        <w:pStyle w:val="BodyText"/>
      </w:pPr>
      <w:r>
        <w:rPr>
          <w:bCs/>
          <w:b/>
        </w:rPr>
        <w:t xml:space="preserve">Жильё и крупные обязательства</w:t>
      </w:r>
      <w:r>
        <w:t xml:space="preserve"> </w:t>
      </w:r>
      <w:r>
        <w:t xml:space="preserve">(7 ч). Аренда жилья; Практикум; Ипотека; Практикум; Долговая нагрузка; Практикум; Кейс.</w:t>
      </w:r>
    </w:p>
    <w:p>
      <w:pPr>
        <w:pStyle w:val="BodyText"/>
      </w:pPr>
      <w:r>
        <w:rPr>
          <w:bCs/>
          <w:b/>
        </w:rPr>
        <w:t xml:space="preserve">Страхование и защита</w:t>
      </w:r>
      <w:r>
        <w:t xml:space="preserve"> </w:t>
      </w:r>
      <w:r>
        <w:t xml:space="preserve">(6 ч). Виды страхования; Практикум; Обязательное страхование автогражданской ответственности; Страховой случай; Кейс; Практикум.</w:t>
      </w:r>
    </w:p>
    <w:p>
      <w:pPr>
        <w:pStyle w:val="BodyText"/>
      </w:pPr>
      <w:r>
        <w:rPr>
          <w:bCs/>
          <w:b/>
        </w:rPr>
        <w:t xml:space="preserve">Пенсия и долгосрочное планирование</w:t>
      </w:r>
      <w:r>
        <w:t xml:space="preserve"> </w:t>
      </w:r>
      <w:r>
        <w:t xml:space="preserve">(6 ч). Как формируется пенсия; Практикум; Накопительная часть и добровольные программы; Практикум; Наследование и завещание; Кейс.</w:t>
      </w:r>
    </w:p>
    <w:p>
      <w:pPr>
        <w:pStyle w:val="BodyText"/>
      </w:pPr>
      <w:r>
        <w:rPr>
          <w:bCs/>
          <w:b/>
        </w:rPr>
        <w:t xml:space="preserve">Права, безопасность и итоговый проект</w:t>
      </w:r>
      <w:r>
        <w:t xml:space="preserve"> </w:t>
      </w:r>
      <w:r>
        <w:t xml:space="preserve">(8 ч). Права потребителя финансовых услуг; Финансовый уполномоченный; Практикум; Инвестиционное и кредитное мошенничество; Практикум; Выбор темы итогового проекта; Практикум; Итоговое занятие.</w:t>
      </w:r>
    </w:p>
    <w:bookmarkEnd w:id="26"/>
    <w:bookmarkEnd w:id="27"/>
    <w:bookmarkStart w:id="31" w:name="планируемые-образовательные-результаты"/>
    <w:p>
      <w:pPr>
        <w:pStyle w:val="Heading2"/>
      </w:pPr>
      <w:r>
        <w:t xml:space="preserve">ПЛАНИРУЕМЫЕ ОБРАЗОВАТЕЛЬНЫЕ РЕЗУЛЬТАТЫ</w:t>
      </w:r>
    </w:p>
    <w:bookmarkStart w:id="28" w:name="личностные-результаты"/>
    <w:p>
      <w:pPr>
        <w:pStyle w:val="Heading3"/>
      </w:pPr>
      <w:r>
        <w:t xml:space="preserve">Личностные результаты</w:t>
      </w:r>
    </w:p>
    <w:p>
      <w:pPr>
        <w:pStyle w:val="FirstParagraph"/>
        <w:jc w:val="left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titlePg/>
          <w:docGrid w:linePitch="360"/>
        </w:sectPr>
      </w:pPr>
      <w:r>
        <w:t xml:space="preserve">Ответственное отношение к собственным и семейным деньгам; готовность отказаться от спонтанной покупки в пользу поставленной цели; критическое отношение к рекламным обещаниям и предложениям лёгкого дохода; понимание, что финансовое решение имеет последствия для всей семьи.</w:t>
      </w:r>
    </w:p>
    <w:bookmarkEnd w:id="28"/>
    <w:bookmarkStart w:id="29" w:name="метапредметные-результаты"/>
    <w:p>
      <w:pPr>
        <w:pStyle w:val="Heading3"/>
      </w:pPr>
      <w:r>
        <w:t xml:space="preserve">Метапредметные результаты</w:t>
      </w:r>
    </w:p>
    <w:p>
      <w:pPr>
        <w:pStyle w:val="FirstParagraph"/>
      </w:pPr>
      <w:r>
        <w:t xml:space="preserve">Умение находить и проверять сведения в официальных источниках; сравнивать несколько предложений по заданным признакам и обосновывать выбор; выполнять расчёты и представлять их результат в таблице; читать документ и находить в нём условия, влияющие на цену решения.</w:t>
      </w:r>
    </w:p>
    <w:bookmarkEnd w:id="29"/>
    <w:bookmarkStart w:id="30" w:name="предметные-результаты-по-классам"/>
    <w:p>
      <w:pPr>
        <w:pStyle w:val="Heading3"/>
      </w:pPr>
      <w:r>
        <w:t xml:space="preserve">Предметные результаты по классам</w:t>
      </w:r>
    </w:p>
    <w:p>
      <w:pPr>
        <w:pStyle w:val="FirstParagraph"/>
      </w:pPr>
      <w:r>
        <w:rPr>
          <w:bCs/>
          <w:b/>
        </w:rPr>
        <w:t xml:space="preserve">10 класс.</w:t>
      </w:r>
      <w:r>
        <w:t xml:space="preserve"> </w:t>
      </w:r>
      <w:r>
        <w:t xml:space="preserve">Обучающийся научится: объяснять влияние ключевой ставки и инфляции на личные финансы; составлять личный бюджет и рассчитывать резервный фонд; сравнивать банковские продукты по полной стоимости и доходности; рассчитывать налог на доходы и налоговый вычет; соотносить доходность и риск, распознавать признаки финансовой пирамиды.</w:t>
      </w:r>
    </w:p>
    <w:p>
      <w:pPr>
        <w:pStyle w:val="BodyText"/>
      </w:pPr>
      <w:r>
        <w:rPr>
          <w:bCs/>
          <w:b/>
        </w:rPr>
        <w:t xml:space="preserve">11 класс.</w:t>
      </w:r>
      <w:r>
        <w:t xml:space="preserve"> </w:t>
      </w:r>
      <w:r>
        <w:t xml:space="preserve">Обучающийся научится: проверять трудовой договор по обязательным условиям; рассчитывать потери при неофициальной занятости; рассчитывать платёж по ипотеке и долговую нагрузку; читать страховой полис и составлять претензию; обращаться к финансовому уполномоченному и проверять организацию по реестру.</w:t>
      </w:r>
    </w:p>
    <w:bookmarkEnd w:id="30"/>
    <w:bookmarkEnd w:id="31"/>
    <w:bookmarkStart w:id="32" w:name="тематическое-планирование.-10-класс"/>
    <w:p>
      <w:pPr>
        <w:pStyle w:val="Heading2"/>
      </w:pPr>
      <w:r>
        <w:t xml:space="preserve">ТЕМАТИЧЕСКОЕ ПЛАНИРОВАНИЕ. 10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Финансовая система страны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Личный бюджет совершеннолетнего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Банковские продукты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Налоги и вычеты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Инвестиции и риск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2"/>
    <w:bookmarkStart w:id="33" w:name="поурочное-планирование.-10-класс"/>
    <w:p>
      <w:pPr>
        <w:pStyle w:val="Heading2"/>
      </w:pPr>
      <w:r>
        <w:t xml:space="preserve">ПОУРОЧНОЕ ПЛАНИРОВАНИЕ. 10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устроена финансовая система: кто за что отвечает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Банк России: надзор, ключевая ставка, защита прав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смотрим ключевую ставку и объясняем, на что она влияет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Инфляция: причины и последствия для семьи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считаем, как инфляция обесценивает накопления за пять лет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Государственный бюджет: откуда деньги и куда идут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почему растут цены — разбираем объяснения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Финансовая самостоятельность: что меняется в 18 лет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Личный бюджет: доходы, обязательные расходы, накопления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составляем бюджет на первый самостоятельный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Правило резерва: сколько и зачем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размер резервного фонда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Финансовые цели на 1, 3 и 10 лет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доход упал — как перестроить бюджет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Счёт, вклад, накопительный счёт: чем различаются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сравниваем три предложения банков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Кредитная карта: льготный период и его ловушки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стоимость пользования кредитной картой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Потребительский кредит: полная стоимость кредита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переплату и сравниваем предложения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банк предлагает страховку к кредиту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Налоги гражданина: какие и когда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Налог на доходы: ставка и порядок уплаты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налог с зарплаты и с подработки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Налоговые вычеты: обучение, лечение, покупка жилья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возврат за обучение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подработка без оформления — риски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Сбережение и инвестиция: цель и горизонт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Доходность, риск, ликвидность: три свойства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Облигация и акция: чем отличаются для владельца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сравниваем доходность вклада и облигации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Индивидуальный инвестиционный счёт и налоговая льгота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Признаки финансовой пирамиды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обещают гарантированный доход выше вклада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3"/>
    <w:bookmarkStart w:id="34" w:name="тематическое-планирование.-11-класс"/>
    <w:p>
      <w:pPr>
        <w:pStyle w:val="Heading2"/>
      </w:pPr>
      <w:r>
        <w:t xml:space="preserve">ТЕМАТИЧЕСКОЕ ПЛАНИРОВАНИЕ. 11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Труд и трудовые отношения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Жильё и крупные обязательства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Страхование и защита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Пенсия и долгосрочное планирование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Права, безопасность и итоговый проект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4"/>
    <w:bookmarkStart w:id="35" w:name="поурочное-планирование.-11-класс"/>
    <w:p>
      <w:pPr>
        <w:pStyle w:val="Heading2"/>
      </w:pPr>
      <w:r>
        <w:t xml:space="preserve">ПОУРОЧНОЕ ПЛАНИРОВАНИЕ. 11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Трудовой договор: обязательные условия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проверяем договор по перечню условий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Испытательный срок и увольнение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Официальная, серая и неофициальная зарплата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потери при серой зарплате за год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Самозанятость и индивидуальное предпринимательство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работодатель задерживает зарплату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Аренда жилья: договор и залог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полную стоимость аренды за год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Ипотека: первоначальный взнос, ставка, срок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ежемесячный платёж и переплату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Долговая нагрузка: предел разумного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долговую нагрузку семьи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платить ипотеку досрочно или инвестировать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Виды страхования: имущество, здоровье, ответственность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читаем полис и находим исключения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Обязательное страхование автогражданской ответственности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Страховой случай: порядок действий и сроки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страховая отказала в выплате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составляем претензию страховой компании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формируется пенсия: стаж и коэффициенты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смотрим свой индивидуальный лицевой счёт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Накопительная часть и добровольные программы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считаем, сколько нужно откладывать на цель через 20 лет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Наследование и завещание: финансовая сторона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планируем финансовую подушку на всю жизнь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Права потребителя финансовых услуг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Финансовый уполномоченный: когда и как обращаться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составляем обращение к финансовому уполномоченному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Инвестиционное и кредитное мошенничество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проверяем организацию по реестру Банка России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Выбор темы итогового проекта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расчётная часть и обоснование проекта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Итоговое занятие: защита проектов по курсу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35"/>
    <w:bookmarkStart w:id="36" w:name="учебно-методическое-обеспечение"/>
    <w:p>
      <w:pPr>
        <w:pStyle w:val="Heading2"/>
      </w:pPr>
      <w:r>
        <w:t xml:space="preserve">УЧЕБНО-МЕТОДИЧЕСКОЕ ОБЕСПЕЧЕНИЕ</w:t>
      </w:r>
    </w:p>
    <w:p>
      <w:pPr>
        <w:pStyle w:val="FirstParagraph"/>
      </w:pPr>
      <w:r>
        <w:t xml:space="preserve">При реализации курса используются учебные материалы и цифровые образовательные ресурсы, включённые в федеральный перечень электронных образовательных ресурсов, допущенных к использованию при реализации образовательных программ.</w:t>
      </w:r>
    </w:p>
    <w:p>
      <w:pPr>
        <w:pStyle w:val="BodyText"/>
      </w:pPr>
      <w:r>
        <w:t xml:space="preserve">Рекомендуемые источники: ФГИС «Моя школа»; Российская электронная школа; портал «Финансовая культура» Банка России; материалы Банка России для школьников.</w:t>
      </w:r>
    </w:p>
    <w:p>
      <w:pPr>
        <w:pStyle w:val="BodyText"/>
      </w:pPr>
      <w:r>
        <w:t xml:space="preserve">Перечень электронных образовательных ресурсов изменяется. Перед началом учебного года сверьте выбранные ресурсы с действующей редакцией перечня.</w:t>
      </w:r>
    </w:p>
    <w:bookmarkEnd w:id="36"/>
    <w:bookmarkStart w:id="37" w:name="формы-оценивания"/>
    <w:p>
      <w:pPr>
        <w:pStyle w:val="Heading2"/>
      </w:pPr>
      <w:r>
        <w:t xml:space="preserve">ФОРМЫ ОЦЕНИВАНИЯ</w:t>
      </w:r>
    </w:p>
    <w:p>
      <w:pPr>
        <w:pStyle w:val="FirstParagraph"/>
      </w:pPr>
      <w:r>
        <w:t xml:space="preserve">Текущий контроль — наблюдение, практические работы, разборы ситуаций, мини-проекты, самооценка. Итоговая оценка выставляется по результатам защиты проекта.</w:t>
      </w:r>
    </w:p>
    <w:p>
      <w:pPr>
        <w:pStyle w:val="BodyText"/>
      </w:pPr>
      <w:r>
        <w:t xml:space="preserve">При реализации курса как учебного курса части учебного плана оценивание проводится по системе, установленной локальным актом образовательной организации. При реализации как курса внеурочной деятельности допускается безотметочное оценивание — «зачтено» или «не зачтено».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Правовая основа: Федеральный закон от 29.12.2012 № 273-ФЗ «Об образовании в Российской Федерации»; федеральным государственным образовательным стандартом среднего общего образования; федеральной образовательной программой среднего общего образования с изменениями, внесёнными приказом Минпросвещения России от 10.11.2025 № 808 (зарегистрирован Минюстом России 11.02.2026 № 85296); приказ Минпросвещения России от 15.07.2026 № 501 (зарегистрирован Минюстом России 11.08.2026 № 87815) — изменение в перечень электронных образовательных ресурсов; СП 2.4.2.4283-26 в части режима занятий.</w:t>
      </w:r>
    </w:p>
    <w:bookmarkEnd w:id="37"/>
    <w:bookmarkEnd w:id="38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2026-08-23T12:49:50Z</dcterms:created>
  <dcterms:modified xsi:type="dcterms:W3CDTF">2026-08-23T12:49:50Z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