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Карта изменений ООП по приказу № 576</w:t>
      </w:r>
    </w:p>
    <w:p>
      <w:pPr/>
      <w:r>
        <w:t>Дата составления: 25.10.2026.</w:t>
      </w:r>
    </w:p>
    <w:p>
      <w:pPr/>
      <w:r>
        <w:t>Приказ Минпросвещения России от 19.08.2026 № 576 (зарегистрирован Минюстом России 12.10.2026, № 88710; опубликован 13.10.2026) вступил в силу 24.10.2026. Он содержит 51 изменяющее положение в федеральных образовательных программах: 23 — ФОП НОО, 20 — ФОП ООО, 8 — ФОП СОО.</w:t>
      </w:r>
    </w:p>
    <w:p>
      <w:pPr>
        <w:pStyle w:val="Heading2"/>
      </w:pPr>
      <w:r>
        <w:t>Как читать карту</w:t>
      </w:r>
    </w:p>
    <w:p>
      <w:pPr>
        <w:ind w:firstLine="0"/>
      </w:pPr>
      <w:r>
        <w:t xml:space="preserve">• </w:t>
      </w:r>
      <w:r>
        <w:t>Позиции сгруппированы в 25 строк. В первой колонке указаны номера позиций реестра, изменяемые пункты ФОП и страницы.</w:t>
      </w:r>
    </w:p>
    <w:p>
      <w:pPr>
        <w:ind w:firstLine="0"/>
      </w:pPr>
      <w:r>
        <w:t xml:space="preserve">• </w:t>
      </w:r>
      <w:r>
        <w:t xml:space="preserve">Страницы: М1 — </w:t>
      </w:r>
      <w:hyperlink r:id="rId10">
        <w:r>
          <w:rPr>
            <w:color w:val="184B73"/>
            <w:u w:val="single"/>
          </w:rPr>
          <w:t>часть 1 приказа на сайте Минюста</w:t>
        </w:r>
      </w:hyperlink>
      <w:r>
        <w:t xml:space="preserve">, М2 — </w:t>
      </w:r>
      <w:hyperlink r:id="rId11">
        <w:r>
          <w:rPr>
            <w:color w:val="184B73"/>
            <w:u w:val="single"/>
          </w:rPr>
          <w:t>часть 2 приказа на сайте Минюста</w:t>
        </w:r>
      </w:hyperlink>
      <w:r>
        <w:t>. «с. N» — страница скана части, в скобках указан печатный номер страницы приложения.</w:t>
      </w:r>
    </w:p>
    <w:p>
      <w:pPr>
        <w:ind w:firstLine="0"/>
      </w:pPr>
      <w:r>
        <w:t xml:space="preserve">• </w:t>
      </w:r>
      <w:r>
        <w:t>Для ООО номера позиций совпадают с номерами подпунктов пункта 2 Изменений, утверждённых приказом. В официальном тексте подряд идут два подпункта 19: первый меняет п. 167.11, второй — п. 169.5. Поэтому 23 + 20 + 8 = 51; ссылайтесь на изменяемый пункт и страницу, а не только на номер.</w:t>
      </w:r>
    </w:p>
    <w:p>
      <w:pPr>
        <w:ind w:firstLine="0"/>
      </w:pPr>
      <w:r>
        <w:t xml:space="preserve">• </w:t>
      </w:r>
      <w:r>
        <w:t>Колонка «Кому проверить» — рекомендация; распределение работы внутри школы определяет директор.</w:t>
      </w:r>
    </w:p>
    <w:p>
      <w:pPr>
        <w:ind w:firstLine="0"/>
      </w:pPr>
      <w:r>
        <w:t xml:space="preserve">• </w:t>
      </w:r>
      <w:r>
        <w:t>Если школа соответствующую программу не реализует, править ООП не нужно; основание («язык в школе не изучается» и т. п.) фиксируют в листе проверки, если школа им пользуется, или в другом принятом в школе документе сверки.</w:t>
      </w:r>
    </w:p>
    <w:p>
      <w:pPr>
        <w:ind w:firstLine="0"/>
      </w:pPr>
      <w:r>
        <w:t xml:space="preserve">• </w:t>
      </w:r>
      <w:r/>
      <w:r>
        <w:rPr>
          <w:b/>
        </w:rPr>
        <w:t>Развилка по программам.</w:t>
      </w:r>
      <w:r>
        <w:t xml:space="preserve"> По ч. 6.1 ст. 12 Федерального закона № 273-ФЗ содержание и планируемые результаты аккредитованных программ не ниже федеральных, и программа соответствует ФГОС и ФООП; критерий «не ниже» не отменяет других обязательных требований ФГОС и ФОП. Федеральные рабочие программы применяются непосредственно обязательно (ч. 6.3): в НОО — русский язык, литературное чтение, окружающий мир, труд; в ООО — русский язык, литература, история, обществознание, география, ОБЗР, труд; в СОО — русский язык, литература, история, обществознание, география, ОБЗР. Остальные ФРП, в том числе по государственным, родным и иностранным языкам и родной литературе, школа вправе применять непосредственно, и тогда соответствующую учебно-методическую документацию она не разрабатывает (ч. 6.4); либо у неё своя программа. При непосредственном применении ООП приводят к применимой редакции ФРП (федеральный текст, воспроизведённый в ООП, должен совпадать с той редакцией, на которую ссылается школа). У своей программы содержание и результаты сверяют с новой редакцией и меняют только при необходимости. Не всякая школьная программа — копия федеральной. В строках ниже это названо «развилкой».</w:t>
      </w:r>
    </w:p>
    <w:p>
      <w:pPr>
        <w:ind w:firstLine="0"/>
      </w:pPr>
      <w:r>
        <w:t xml:space="preserve">• </w:t>
      </w:r>
      <w:r>
        <w:t>Федеральные положения действуют с 24.10.2026, кроме отсрочки, названной ниже. Изменения в ООП вносят приказом школы с фактической датой подписания, без заднего числа; эта дата не переносит федеральный срок. Выявленное несоответствие устраняют без введения собственной отсрочки.</w:t>
      </w:r>
    </w:p>
    <w:p>
      <w:pPr>
        <w:pStyle w:val="Heading2"/>
      </w:pPr>
      <w:r>
        <w:t>Отсрочка: точные границы</w:t>
      </w:r>
    </w:p>
    <w:p>
      <w:pPr>
        <w:ind w:firstLine="0"/>
      </w:pPr>
      <w:r>
        <w:t xml:space="preserve">• </w:t>
      </w:r>
      <w:r>
        <w:t>Отложено до 01.09.2027 только следующее: содержание обучения и предметные результаты 6–9 классов по английскому (п. 136), немецкому (п. 137, 137.9–137.10), французскому (п. 138) и испанскому (п. 139) языкам. Это подпункты 10–14 пункта 2 Изменений, утверждённых приказом.</w:t>
      </w:r>
    </w:p>
    <w:p>
      <w:pPr>
        <w:ind w:firstLine="0"/>
      </w:pPr>
      <w:r>
        <w:t xml:space="preserve">• </w:t>
      </w:r>
      <w:r>
        <w:t>Не отложено: цели, 5 класс и остальные части этих же подпунктов; китайский язык (п. 140, подпункт 15); все остальные положения, включая обществознание 9 класса.</w:t>
      </w:r>
    </w:p>
    <w:p>
      <w:pPr>
        <w:ind w:firstLine="0"/>
      </w:pPr>
      <w:r>
        <w:t xml:space="preserve">• </w:t>
      </w:r>
      <w:r>
        <w:t>Отсрочка не переносится на другие предметы, таблицы и языки. Срок действия каждой части определяет приказ, а не выбор учителя. Переходный порядок для согласования тематического планирования 6–9 классов с прежним содержанием в тексте приказа не указан; этот вопрос адресуют администрации школы и при необходимости органу управления образованием.</w:t>
      </w:r>
    </w:p>
    <w:p>
      <w:pPr>
        <w:pStyle w:val="Heading2"/>
      </w:pPr>
      <w:r>
        <w:t>НОО (23 положения, ФОП НОО)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909090"/>
          <w:left w:val="single" w:sz="4" w:color="909090"/>
          <w:bottom w:val="single" w:sz="4" w:color="909090"/>
          <w:right w:val="single" w:sz="4" w:color="909090"/>
          <w:insideH w:val="single" w:sz="4" w:color="909090"/>
          <w:insideV w:val="single" w:sz="4" w:color="909090"/>
        </w:tblBorders>
      </w:tblPr>
      <w:tblGrid>
        <w:gridCol w:w="6265"/>
        <w:gridCol w:w="2185"/>
        <w:gridCol w:w="4371"/>
        <w:gridCol w:w="1748"/>
      </w:tblGrid>
      <w:tr>
        <w:trPr>
          <w:cantSplit/>
          <w:tblHeader/>
        </w:trPr>
        <w:tc>
          <w:tcPr>
            <w:tcW w:type="dxa" w:w="6265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Что и где изменилось</w:t>
            </w:r>
          </w:p>
        </w:tc>
        <w:tc>
          <w:tcPr>
            <w:tcW w:type="dxa" w:w="2185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Кому проверить</w:t>
            </w:r>
          </w:p>
        </w:tc>
        <w:tc>
          <w:tcPr>
            <w:tcW w:type="dxa" w:w="4371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Что сверить или исправить</w:t>
            </w:r>
          </w:p>
        </w:tc>
        <w:tc>
          <w:tcPr>
            <w:tcW w:type="dxa" w:w="1748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Когда применять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Н-1.</w:t>
            </w:r>
            <w:r>
              <w:rPr>
                <w:rFonts w:ascii="Liberation Serif" w:hAnsi="Liberation Serif"/>
                <w:sz w:val="22"/>
              </w:rPr>
              <w:t xml:space="preserve"> Позиция НОО-1. П. 21, литературное чтение (М1 с. 2, прил. 1): исправлены названия «Я видела чудо», «Леля и Минька», «Про обезьянку» в содержании и/или таблицах поурочного планирования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Учителя начальных классов; руководитель МО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Найти названия в рабочих программах и поурочном планировании; сверить написание с п. 21 новой редакции; исправить, если расходится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Н-2.</w:t>
            </w:r>
            <w:r>
              <w:rPr>
                <w:rFonts w:ascii="Liberation Serif" w:hAnsi="Liberation Serif"/>
                <w:sz w:val="22"/>
              </w:rPr>
              <w:t xml:space="preserve"> Позиции НОО-2, 3, 7, 8, 11, 13, 14, 15, 17. Добавлены программы государственных языков: адыгейского — п. 26¹ (М1 с. 4, прил. 3); балкарского — п. 29¹ (с. 35, прил. 34); кабардинского — п. 40¹ (с. 132, прил. 131); калмыцкого — п. 41¹ (с. 157, прил. 156); языка саха — п. 65¹ (с. 241, прил. 240); тувинского — п. 72¹ (с. 298, прил. 297); удмуртского — п. 74¹ (с. 330, прил. 329); хакасского — п. 81¹ (с. 363, прил. 362); чеченского — п. 85¹ (с. 422, прил. 421)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Учитель соответствующего языка; завуч УВР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Реализует ли школа этот государственный язык. Если да — развилка: ФРП применяется непосредственно (тогда в ООП нужна добавленная программа или ссылка на неё) либо программа своя (тогда содержательно сверить её с добавленной, менять при необходимости); если язык не реализуется — зафиксировать основание «неприменимо» в принятом в школе документе сверки (например, в листе проверки)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Н-3.</w:t>
            </w:r>
            <w:r>
              <w:rPr>
                <w:rFonts w:ascii="Liberation Serif" w:hAnsi="Liberation Serif"/>
                <w:sz w:val="22"/>
              </w:rPr>
              <w:t xml:space="preserve"> Позиции НОО-4, 5, 9, 18. Новые редакции программ государственных языков: башкирского — п. 32 (М1 с. 60, прил. 59); бурятского — п. 34 (с. 82, прил. 81); коми — п. 46 (с. 180, прил. 179); чувашского — п. 88 (с. 439, прил. 438)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Учитель соответствующего языка; руководитель МО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Если язык реализуется — развилка: при непосредственном применении ФРП привести ООП к новой редакции (текст или ссылка на неё); при своей программе содержательно сверить с новой редакцией, менять при необходимости. Сверить рабочую программу и тематическое планирование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Н-4.</w:t>
            </w:r>
            <w:r>
              <w:rPr>
                <w:rFonts w:ascii="Liberation Serif" w:hAnsi="Liberation Serif"/>
                <w:sz w:val="22"/>
              </w:rPr>
              <w:t xml:space="preserve"> Позиции НОО-6, 10, 12, 16, 20. Добавлены программы родных языков: ительменского — п. 38¹ (М1 с. 116, прил. 115); саамского — п. 64¹ (с. 211, прил. 210); тофаларского — п. 71¹ (с. 269, прил. 268); челканского — п. 83¹ (с. 389, прил. 388); эвенского, базовый уровень, — п. 92¹ (с. 488, прил. 487)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Учитель родного языка; завуч УВР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Реализует ли школа этот родной язык; если да — развилка: ФРП применяется непосредственно (включить добавленную программу или ссылку на неё) либо программа своя (сверить по содержанию, менять при необходимости); если нет — основание «неприменимо» в документе сверки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Н-5.</w:t>
            </w:r>
            <w:r>
              <w:rPr>
                <w:rFonts w:ascii="Liberation Serif" w:hAnsi="Liberation Serif"/>
                <w:sz w:val="22"/>
              </w:rPr>
              <w:t xml:space="preserve"> Позиция НОО-19. Новая редакция программы родного чукотского языка — п. 88¹ (М1 с. 462, прил. 461)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Учитель родного языка; руководитель МО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Если язык реализуется — развилка: при непосредственном применении ФРП привести ООП к новой редакции; при своей программе содержательно сверить, менять при необходимости. Сверить рабочую программу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Н-6.</w:t>
            </w:r>
            <w:r>
              <w:rPr>
                <w:rFonts w:ascii="Liberation Serif" w:hAnsi="Liberation Serif"/>
                <w:sz w:val="22"/>
              </w:rPr>
              <w:t xml:space="preserve"> Позиции НОО-21, 22, 23. Добавлено литературное чтение на родных языках: коми — п. 118¹ (М1 с. 511, прил. 510); корякском — п. 119¹ (с. 540, прил. 539); тофаларском — п. 137¹ (с. 554, прил. 553). Это не программы самих языков из Н-3 и Н-4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Учитель соответствующего родного языка и литературного чтения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Реализует ли школа литературное чтение на этом родном языке; если да — по какой программе (ФРП непосредственно или своя) оно преподаётся, подключена ли программа и отражена ли она в учебном плане и рабочих программах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</w:tbl>
    <w:p>
      <w:pPr>
        <w:spacing w:after="0"/>
      </w:pPr>
    </w:p>
    <w:p>
      <w:pPr>
        <w:pStyle w:val="Heading2"/>
      </w:pPr>
      <w:r>
        <w:t>ООО (20 положений, ФОП ООО)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909090"/>
          <w:left w:val="single" w:sz="4" w:color="909090"/>
          <w:bottom w:val="single" w:sz="4" w:color="909090"/>
          <w:right w:val="single" w:sz="4" w:color="909090"/>
          <w:insideH w:val="single" w:sz="4" w:color="909090"/>
          <w:insideV w:val="single" w:sz="4" w:color="909090"/>
        </w:tblBorders>
      </w:tblPr>
      <w:tblGrid>
        <w:gridCol w:w="6265"/>
        <w:gridCol w:w="2185"/>
        <w:gridCol w:w="4371"/>
        <w:gridCol w:w="1748"/>
      </w:tblGrid>
      <w:tr>
        <w:trPr>
          <w:cantSplit/>
          <w:tblHeader/>
        </w:trPr>
        <w:tc>
          <w:tcPr>
            <w:tcW w:type="dxa" w:w="6265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Что и где изменилось</w:t>
            </w:r>
          </w:p>
        </w:tc>
        <w:tc>
          <w:tcPr>
            <w:tcW w:type="dxa" w:w="2185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Кому проверить</w:t>
            </w:r>
          </w:p>
        </w:tc>
        <w:tc>
          <w:tcPr>
            <w:tcW w:type="dxa" w:w="4371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Что сверить или исправить</w:t>
            </w:r>
          </w:p>
        </w:tc>
        <w:tc>
          <w:tcPr>
            <w:tcW w:type="dxa" w:w="1748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Когда применять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О-1.</w:t>
            </w:r>
            <w:r>
              <w:rPr>
                <w:rFonts w:ascii="Liberation Serif" w:hAnsi="Liberation Serif"/>
                <w:sz w:val="22"/>
              </w:rPr>
              <w:t xml:space="preserve"> Позиция ООО-1. Литература, п. 20.8.4 (М1 с. 570, прил. 569): в перечень прозаиков по выбору добавлен Ч. Г. Айтматов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Учителя литературы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Сверить перечень произведений по выбору в рабочей программе с новой редакцией; использовать ли добавленного автора, решает школа, так как список по выбору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О-2.</w:t>
            </w:r>
            <w:r>
              <w:rPr>
                <w:rFonts w:ascii="Liberation Serif" w:hAnsi="Liberation Serif"/>
                <w:sz w:val="22"/>
              </w:rPr>
              <w:t xml:space="preserve"> Позиции ООО-2, 3, 5, 6. Добавлены программы государственных языков: адыгейского — п. 24¹ (М1 с. 570, прил. 569); балкарского — п. 26¹ (с. 606, прил. 605); тувинского — п. 65¹ (с. 675, прил. 674); чеченского — п. 75¹ (с. 697, прил. 696)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Учитель соответствующего языка; завуч УВР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Реализует ли школа этот государственный язык; если да — развилка: включить программу (или ссылку на неё) при непосредственном применении ФРП либо сверить по содержанию свою программу; если нет — основание «неприменимо» в документе сверки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О-3.</w:t>
            </w:r>
            <w:r>
              <w:rPr>
                <w:rFonts w:ascii="Liberation Serif" w:hAnsi="Liberation Serif"/>
                <w:sz w:val="22"/>
              </w:rPr>
              <w:t xml:space="preserve"> Позиции ООО-4, 8. Новые редакции программ государственных языков: башкирского — п. 30 (М1 с. 642, прил. 641); языка саха — п. 85 (с. 759, прил. 758)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Учитель соответствующего языка; руководитель МО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Если язык реализуется — развилка: при непосредственном применении ФРП привести ООП к новой редакции; при своей программе содержательно сверить, менять при необходимости. Сверить рабочую программу и планирование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О-4.</w:t>
            </w:r>
            <w:r>
              <w:rPr>
                <w:rFonts w:ascii="Liberation Serif" w:hAnsi="Liberation Serif"/>
                <w:sz w:val="22"/>
              </w:rPr>
              <w:t xml:space="preserve"> Позиция ООО-7. Добавлена программа родного эвенского языка, базовый уровень, — п. 80¹ (М1 с. 727, прил. 726)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Учитель родного языка; завуч УВР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Реализует ли школа этот родной язык; если да — развилка: включить программу (или ссылку) при непосредственном применении ФРП либо сверить по содержанию свою программу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О-5.</w:t>
            </w:r>
            <w:r>
              <w:rPr>
                <w:rFonts w:ascii="Liberation Serif" w:hAnsi="Liberation Serif"/>
                <w:sz w:val="22"/>
              </w:rPr>
              <w:t xml:space="preserve"> Позиция ООО-9. Добавлена родная коми литература — п. 104¹ (М1 с. 820, прил. 819). Не путать с государственным коми языком (НОО, Н-3) и литературным чтением на родном коми языке (НОО, Н-6)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Учитель родной литературы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Реализует ли школа родную коми литературу; если да — развилка: подключена ли добавленная программа (ФРП непосредственно) либо сверена своя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О-6.</w:t>
            </w:r>
            <w:r>
              <w:rPr>
                <w:rFonts w:ascii="Liberation Serif" w:hAnsi="Liberation Serif"/>
                <w:sz w:val="22"/>
              </w:rPr>
              <w:t xml:space="preserve"> Позиции ООО-10, 11, 12, 13, 14 (подпункты 10–14 пункта 2 Изменений, утверждённых приказом). Иностранные языки: английский — п. 136 (М1 с. 860, прил. 859): цели, содержание 5–9 классов, предметные результаты, планирование; немецкий — п. 137 (М2 с. 33, прил. 966): цели, содержание 5–9 классов, предметные результаты; п. 137.9–137.10 (М2 с. 89, прил. 1022): планирование; французский — п. 138 (М2 с. 156, прил. 1089) и испанский — п. 139 (М2 с. 258, прил. 1191): цели, содержание 5–9 классов, предметные результаты, планирование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Учителя иностранных языков; руководитель МО; завуч УВР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Определить основание по развилке (ФРП непосредственно или своя программа). Разделить в рабочих программах: что применяется сейчас (цели, 5 класс и остальные части, не названные в отсрочке) и что применяется с 01.09.2027 (содержание обучения и предметные результаты 6–9 классов). Срок действия каждой части определяет приказ, а не вывод учителя. Стык: части, не названные в отсрочке (в том числе тематическое планирование), действуют с 24.10.2026, содержание и результаты 6–9 классов — с 01.09.2027; переходный порядок в тексте приказа не указан. Если планирование и прежнее содержание расходятся, вопрос адресуют администрации школы и при необходимости органу управления образованием; редакцию учитель самостоятельно не выбирает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01.09.2027 — только содержание обучения и предметные результаты 6–9 классов. С 24.10.2026 — остальное в этих подпунктах, включая 5 класс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О-7.</w:t>
            </w:r>
            <w:r>
              <w:rPr>
                <w:rFonts w:ascii="Liberation Serif" w:hAnsi="Liberation Serif"/>
                <w:sz w:val="22"/>
              </w:rPr>
              <w:t xml:space="preserve"> Позиция ООО-15 (подпункт 15 пункта 2 Изменений). Китайский язык, п. 140 (М2 с. 388, прил. 1321): цели, ключевые результаты, содержание 5–9 классов, результаты, планирование. В отсрочку подпунктов 10–14 не входит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Учитель китайского языка; руководитель МО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Если язык реализуется — развилка: при непосредственном применении ФРП привести ООП к новой редакции; при своей программе сверить цели, ключевые результаты, содержание, результаты и планирование, менять при необходимости; не применять к китайскому отсрочку, установленную для английского, немецкого, французского и испанского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 полностью;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О-8.</w:t>
            </w:r>
            <w:r>
              <w:rPr>
                <w:rFonts w:ascii="Liberation Serif" w:hAnsi="Liberation Serif"/>
                <w:sz w:val="22"/>
              </w:rPr>
              <w:t xml:space="preserve"> Позиция ООО-16. История, п. 150 (М2 с. 569, прил. 1502): исключены абзац 7 п. 150.8.3 и абзацы 11–12 п. 150.8.3.1; новые редакции п. 150.10–150.11 (кодификаторы)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Учителя истории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История входит в перечень обязательного непосредственного применения ФРП (ч. 6.3 ст. 12). Исключённые абзацы убрать из текста в ООП и рабочих программах, если они там воспроизведены; кодификаторы, если приведены в ООП или оценочных материалах школы, сверить с новыми редакциями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О-9.</w:t>
            </w:r>
            <w:r>
              <w:rPr>
                <w:rFonts w:ascii="Liberation Serif" w:hAnsi="Liberation Serif"/>
                <w:sz w:val="22"/>
              </w:rPr>
              <w:t xml:space="preserve"> Позиция ООО-17. Обществознание, п. 151.3–151.7 (М2 с. 634, прил. 1567): новая редакция содержания, результатов и планирования для 9 класса, кодификаторов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Учитель обществознания 9 класса; завуч УВР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Обществознание входит в перечень обязательного непосредственного применения ФРП (ч. 6.3 ст. 12). Сверить содержание, результаты и планирование 9 класса с новой редакцией. Отсрочки для обществознания 9 класса нет, новая редакция применяется с 24.10.2026. Что именно нужно поправить в программе и в оставшихся занятиях, определяет учитель; срок действия нормы от этого не зависит. Особый порядок пересчёта уже пройденного в приказе не указан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О-10.</w:t>
            </w:r>
            <w:r>
              <w:rPr>
                <w:rFonts w:ascii="Liberation Serif" w:hAnsi="Liberation Serif"/>
                <w:sz w:val="22"/>
              </w:rPr>
              <w:t xml:space="preserve"> Позиция ООО-18. ОБЗР, п. 162¹ (М2 с. 672, прил. 1605): новая редакция программы. Содержание предмета структурно представлено двумя учебными курсами: «Начальная военная подготовка» и «Безопасность жизнедеятельности» (п. 162¹.2.4, М2 с. 673, прил. 1606)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Учитель ОБЗР; завуч УВР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ОБЗР входит в перечень обязательного непосредственного применения ФРП (ч. 6.3 ст. 12): привести ООП к применимой редакции ФРП; сверить рабочую программу ОБЗР с новой редакцией: содержание выстроено по названным курсам. Это два курса внутри одного предмета ОБЗР: отдельные предметы и дополнительные часы автоматически не добавляются; требования двух отдельных строк расписания в п. 162¹.2.4 нет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О-11.</w:t>
            </w:r>
            <w:r>
              <w:rPr>
                <w:rFonts w:ascii="Liberation Serif" w:hAnsi="Liberation Serif"/>
                <w:sz w:val="22"/>
              </w:rPr>
              <w:t xml:space="preserve"> Позиция ООО-19, первый подпункт 19. П. 167.11 (М2 с. 711, прил. 1644): вариант № 3 федерального недельного плана ООО, шестидневная неделя. Физика в 9 классе — 2→3 часа, сумма по физике — 6→7; итог обязательной части — 33→34 в 9 классе и 156,5→157,5 суммарно; часть, формируемая участниками образовательных отношений, — 3→2 в 9 классе и 15,5→14,5 суммарно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Завуч УВР, составляющий учебный план и расписание; учитель физики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Только для школы, использующей вариант № 3 шестидневной недели. Сверить учебный план 9 класса и расписание; при ином варианте плана зафиксировать основание «неприменимо» в документе сверки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нет. Текст плана и реальное расписание менять согласованно, приказом школы с фактической датой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О-12.</w:t>
            </w:r>
            <w:r>
              <w:rPr>
                <w:rFonts w:ascii="Liberation Serif" w:hAnsi="Liberation Serif"/>
                <w:sz w:val="22"/>
              </w:rPr>
              <w:t xml:space="preserve"> Позиция ООО-19, второй подпункт 19. П. 169.5 (М2 с. 712, прил. 1645): максимум внеурочной деятельности — за 5 лет 1750→1700 часов, в год 350→340 часов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Завуч УВР; ответственный за внеурочную деятельность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Это верхний предел, а не объём, который надо набрать. Если план не превышает 340 часов в год и 1700 за пять лет, часы не сокращаются, но старые значения (1750 и 350) в тексте ООП заменить на 1700 и 340. Если план превышает предел — снизить часы и согласовать расписание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</w:tbl>
    <w:p>
      <w:pPr>
        <w:spacing w:after="0"/>
      </w:pPr>
    </w:p>
    <w:p>
      <w:pPr>
        <w:pStyle w:val="Heading2"/>
      </w:pPr>
      <w:r>
        <w:t>СОО (8 положений, ФОП СОО)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909090"/>
          <w:left w:val="single" w:sz="4" w:color="909090"/>
          <w:bottom w:val="single" w:sz="4" w:color="909090"/>
          <w:right w:val="single" w:sz="4" w:color="909090"/>
          <w:insideH w:val="single" w:sz="4" w:color="909090"/>
          <w:insideV w:val="single" w:sz="4" w:color="909090"/>
        </w:tblBorders>
      </w:tblPr>
      <w:tblGrid>
        <w:gridCol w:w="6265"/>
        <w:gridCol w:w="2185"/>
        <w:gridCol w:w="4371"/>
        <w:gridCol w:w="1748"/>
      </w:tblGrid>
      <w:tr>
        <w:trPr>
          <w:cantSplit/>
          <w:tblHeader/>
        </w:trPr>
        <w:tc>
          <w:tcPr>
            <w:tcW w:type="dxa" w:w="6265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Что и где изменилось</w:t>
            </w:r>
          </w:p>
        </w:tc>
        <w:tc>
          <w:tcPr>
            <w:tcW w:type="dxa" w:w="2185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Кому проверить</w:t>
            </w:r>
          </w:p>
        </w:tc>
        <w:tc>
          <w:tcPr>
            <w:tcW w:type="dxa" w:w="4371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Что сверить или исправить</w:t>
            </w:r>
          </w:p>
        </w:tc>
        <w:tc>
          <w:tcPr>
            <w:tcW w:type="dxa" w:w="1748"/>
            <w:shd w:fill="EEEEEE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Когда применять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С-1.</w:t>
            </w:r>
            <w:r>
              <w:rPr>
                <w:rFonts w:ascii="Liberation Serif" w:hAnsi="Liberation Serif"/>
                <w:sz w:val="22"/>
              </w:rPr>
              <w:t xml:space="preserve"> Позиция СОО-1. Добавлена программа государственного адыгейского языка — п. 24¹ (М2 с. 713, прил. 1646)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Учитель соответствующего языка; завуч УВР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Реализует ли школа этот язык; если да — развилка: включить программу (или ссылку) при непосредственном применении ФРП либо сверить по содержанию свою программу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С-2.</w:t>
            </w:r>
            <w:r>
              <w:rPr>
                <w:rFonts w:ascii="Liberation Serif" w:hAnsi="Liberation Serif"/>
                <w:sz w:val="22"/>
              </w:rPr>
              <w:t xml:space="preserve"> Позиции СОО-2, 5. Добавлена программа родного хакасского языка, углублённый уровень, — п. 55¹ (М2 с. 735, прил. 1668); добавлена родная хакасская литература, углублённый уровень, — п. 90¹ (с. 779, прил. 1712)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Учителя родного языка и родной литературы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Реализует ли школа углублённый уровень по родному хакасскому языку и родной хакасской литературе; развилка: ФРП непосредственно или своя программа; сверить программы и учебный план профиля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С-3.</w:t>
            </w:r>
            <w:r>
              <w:rPr>
                <w:rFonts w:ascii="Liberation Serif" w:hAnsi="Liberation Serif"/>
                <w:sz w:val="22"/>
              </w:rPr>
              <w:t xml:space="preserve"> Позиция СОО-3. Добавлена родная коми литература — п. 77¹ (М2 с. 751, прил. 1684)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Учитель родной литературы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Реализует ли школа родную коми литературу; если да — развилка: подключена ли добавленная программа (ФРП непосредственно) либо сверена своя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С-4.</w:t>
            </w:r>
            <w:r>
              <w:rPr>
                <w:rFonts w:ascii="Liberation Serif" w:hAnsi="Liberation Serif"/>
                <w:sz w:val="22"/>
              </w:rPr>
              <w:t xml:space="preserve"> Позиция СОО-4. Исключена программа родной украинской литературы — п. 87 (М2 с. 779, прил. 1712; название сверено по прежнему оглавлению ФОП СОО)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Завуч УВР; учитель родной литературы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Исключение означает утрату соответствующего пункта федеральной программы; запрета предмета из него не следует. Проверить, есть ли такая программа в ООП СОО и реализуется ли она, и на каком основании построена применяемая школьная программа. Если встаёт вопрос о продолжении обучения, его адресуют администрации школы и органу управления образованием; учитель редакцию самостоятельно не выбирает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С-5.</w:t>
            </w:r>
            <w:r>
              <w:rPr>
                <w:rFonts w:ascii="Liberation Serif" w:hAnsi="Liberation Serif"/>
                <w:sz w:val="22"/>
              </w:rPr>
              <w:t xml:space="preserve"> Позиция СОО-6. Обществознание, п. 123¹ (М2 с. 799, прил. 1732): абз. 1 п. 123¹.2.4; в п. 123¹.2.6 — 119→102 часа; новые п. 123¹.3 (содержание 10 класса), п. 123¹.5.4 (результаты 10 класса), таблица 19.1 п. 123¹.6; добавлен п. 123¹.7 (кодификаторы)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Учитель обществознания; завуч УВР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Обществознание входит в перечень обязательного непосредственного применения ФРП (ч. 6.3 ст. 12). Сверить рабочую программу 10 класса. Изменение 119→102 относится к тексту программы и не означает снятия 17 часов с учебного плана: если в плане уже 68 + 34 часа, вычитать нечего. Кодификаторы сверить с п. 123¹.7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С-6.</w:t>
            </w:r>
            <w:r>
              <w:rPr>
                <w:rFonts w:ascii="Liberation Serif" w:hAnsi="Liberation Serif"/>
                <w:sz w:val="22"/>
              </w:rPr>
              <w:t xml:space="preserve"> Позиция СОО-7. ОБЗР, п. 127¹ (М2 с. 831, прил. 1764): новая редакция программы. Содержание предмета структурно представлено двумя учебными курсами: «Начальная военная подготовка» и «Безопасность жизнедеятельности» (п. 127¹.2.4, М2 с. 833, прил. 1766)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Учитель ОБЗР; завуч УВР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ОБЗР входит в перечень обязательного непосредственного применения ФРП (ч. 6.3 ст. 12): привести ООП к применимой редакции ФРП; сверить рабочую программу ОБЗР с новой редакцией: содержание выстроено по названным курсам. Это два курса внутри одного предмета ОБЗР: отдельные предметы и дополнительные часы автоматически не добавляются; требования двух отдельных строк расписания в п. 127¹.2.4 нет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  <w:tr>
        <w:trPr>
          <w:cantSplit/>
        </w:trPr>
        <w:tc>
          <w:tcPr>
            <w:tcW w:type="dxa" w:w="626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</w:r>
            <w:r>
              <w:rPr>
                <w:rFonts w:ascii="Liberation Serif" w:hAnsi="Liberation Serif"/>
                <w:b/>
                <w:sz w:val="22"/>
              </w:rPr>
              <w:t>С-7.</w:t>
            </w:r>
            <w:r>
              <w:rPr>
                <w:rFonts w:ascii="Liberation Serif" w:hAnsi="Liberation Serif"/>
                <w:sz w:val="22"/>
              </w:rPr>
              <w:t xml:space="preserve"> Позиция СОО-8. П. 133.5 и 133.9 (М2 с. 868, прил. 1801): максимум внеурочной деятельности за 2 года 700→680 часов; новая редакция п. 133.9 — учебные сборы для 10 классов в форме внеурочной деятельности, спортивно-оздоровительная деятельность, соотнесение рабочих программ внеурочной деятельности с профилем (формула «рекомендуется ориентироваться»), самостоятельное определение форм школой</w:t>
            </w:r>
          </w:p>
        </w:tc>
        <w:tc>
          <w:tcPr>
            <w:tcW w:type="dxa" w:w="2185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Завуч УВР; ответственный за внеурочную деятельность</w:t>
            </w:r>
          </w:p>
        </w:tc>
        <w:tc>
          <w:tcPr>
            <w:tcW w:type="dxa" w:w="4371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Максимум — верхний предел, а не обязательный объём. Если план не превышает 680 часов за 2 года, часы не сокращаются, но старое значение (700) в тексте ООП заменить на 680; если превышает — снизить. Отдельно проверить: проводятся ли учебные сборы для 10 классов и отражены ли они в плане внеурочной деятельности; формы определяет школа. Соотнесение программ с профилем — рекомендация; отсутствие профильной увязки само по себе не является нарушением обязательного требования</w:t>
            </w:r>
          </w:p>
        </w:tc>
        <w:tc>
          <w:tcPr>
            <w:tcW w:type="dxa" w:w="1748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 24.10.2026; отсрочки нет</w:t>
            </w:r>
          </w:p>
        </w:tc>
      </w:tr>
    </w:tbl>
    <w:p>
      <w:pPr>
        <w:spacing w:after="0"/>
      </w:pPr>
    </w:p>
    <w:p>
      <w:pPr>
        <w:pStyle w:val="Heading2"/>
      </w:pPr>
      <w:r>
        <w:t>Контроль полноты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909090"/>
          <w:left w:val="single" w:sz="4" w:color="909090"/>
          <w:bottom w:val="single" w:sz="4" w:color="909090"/>
          <w:right w:val="single" w:sz="4" w:color="909090"/>
          <w:insideH w:val="single" w:sz="4" w:color="909090"/>
          <w:insideV w:val="single" w:sz="4" w:color="909090"/>
        </w:tblBorders>
      </w:tblPr>
      <w:tblGrid>
        <w:gridCol w:w="4857"/>
        <w:gridCol w:w="4857"/>
        <w:gridCol w:w="4857"/>
      </w:tblGrid>
      <w:tr>
        <w:trPr>
          <w:cantSplit/>
          <w:tblHeader/>
        </w:trPr>
        <w:tc>
          <w:tcPr>
            <w:tcW w:type="dxa" w:w="4857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Уровень</w:t>
            </w:r>
          </w:p>
        </w:tc>
        <w:tc>
          <w:tcPr>
            <w:tcW w:type="dxa" w:w="4857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Положений в реестре</w:t>
            </w:r>
          </w:p>
        </w:tc>
        <w:tc>
          <w:tcPr>
            <w:tcW w:type="dxa" w:w="4857"/>
            <w:shd w:fill="EEEEEE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>Строки карты</w:t>
            </w:r>
          </w:p>
        </w:tc>
      </w:tr>
      <w:tr>
        <w:trPr>
          <w:cantSplit/>
        </w:trPr>
        <w:tc>
          <w:tcPr>
            <w:tcW w:type="dxa" w:w="4857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НОО</w:t>
            </w:r>
          </w:p>
        </w:tc>
        <w:tc>
          <w:tcPr>
            <w:tcW w:type="dxa" w:w="4857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23</w:t>
            </w:r>
          </w:p>
        </w:tc>
        <w:tc>
          <w:tcPr>
            <w:tcW w:type="dxa" w:w="4857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Н-1…Н-6 (1 + 9 + 4 + 5 + 1 + 3)</w:t>
            </w:r>
          </w:p>
        </w:tc>
      </w:tr>
      <w:tr>
        <w:trPr>
          <w:cantSplit/>
        </w:trPr>
        <w:tc>
          <w:tcPr>
            <w:tcW w:type="dxa" w:w="4857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ООО</w:t>
            </w:r>
          </w:p>
        </w:tc>
        <w:tc>
          <w:tcPr>
            <w:tcW w:type="dxa" w:w="4857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20 (два подпункта 19)</w:t>
            </w:r>
          </w:p>
        </w:tc>
        <w:tc>
          <w:tcPr>
            <w:tcW w:type="dxa" w:w="4857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О-1…О-12 (1 + 4 + 2 + 1 + 1 + 5 + 1 + 1 + 1 + 1 + 1 + 1)</w:t>
            </w:r>
          </w:p>
        </w:tc>
      </w:tr>
      <w:tr>
        <w:trPr>
          <w:cantSplit/>
        </w:trPr>
        <w:tc>
          <w:tcPr>
            <w:tcW w:type="dxa" w:w="4857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СОО</w:t>
            </w:r>
          </w:p>
        </w:tc>
        <w:tc>
          <w:tcPr>
            <w:tcW w:type="dxa" w:w="4857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8</w:t>
            </w:r>
          </w:p>
        </w:tc>
        <w:tc>
          <w:tcPr>
            <w:tcW w:type="dxa" w:w="4857"/>
          </w:tcPr>
          <w:p>
            <w:pPr>
              <w:keepNext/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С-1…С-7 (1 + 2 + 1 + 1 + 1 + 1 + 1)</w:t>
            </w:r>
          </w:p>
        </w:tc>
      </w:tr>
      <w:tr>
        <w:trPr>
          <w:cantSplit/>
        </w:trPr>
        <w:tc>
          <w:tcPr>
            <w:tcW w:type="dxa" w:w="485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Всего</w:t>
            </w:r>
          </w:p>
        </w:tc>
        <w:tc>
          <w:tcPr>
            <w:tcW w:type="dxa" w:w="485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51</w:t>
            </w:r>
          </w:p>
        </w:tc>
        <w:tc>
          <w:tcPr>
            <w:tcW w:type="dxa" w:w="4857"/>
          </w:tcPr>
          <w:p>
            <w:pPr>
              <w:spacing w:after="60" w:line="240" w:lineRule="auto"/>
              <w:ind w:firstLine="0"/>
              <w:jc w:val="left"/>
            </w:pPr>
            <w:r>
              <w:rPr>
                <w:rFonts w:ascii="Liberation Serif" w:hAnsi="Liberation Serif"/>
                <w:sz w:val="22"/>
              </w:rPr>
              <w:t>25 строк</w:t>
            </w:r>
          </w:p>
        </w:tc>
      </w:tr>
    </w:tbl>
    <w:p>
      <w:pPr>
        <w:spacing w:after="0"/>
      </w:pPr>
    </w:p>
    <w:p>
      <w:pPr>
        <w:pStyle w:val="Heading2"/>
      </w:pPr>
      <w:r>
        <w:t>Ограничения</w:t>
      </w:r>
    </w:p>
    <w:p>
      <w:pPr/>
      <w:r>
        <w:t>Карта составлена по опубликованному тексту приказа и приложения. Она показывает, где и что изменено, и помогает найти нужный раздел; она не содержит методической оценки предметных программ и не является аудитом ООП конкретной школы. Переутверждать все ООП целиком не требуется: изменения вносят в затронутые разделы. Порядок принятия школьного приказа определяет устав, но сроки действия положений приказа Минпросвещения школа не меняет.</w:t>
      </w:r>
    </w:p>
    <w:p>
      <w:pPr>
        <w:pStyle w:val="Heading2"/>
      </w:pPr>
      <w:r>
        <w:t>Источники</w:t>
      </w:r>
    </w:p>
    <w:p>
      <w:pPr>
        <w:ind w:firstLine="0"/>
      </w:pPr>
      <w:r>
        <w:t xml:space="preserve">• </w:t>
      </w:r>
      <w:hyperlink r:id="rId12">
        <w:r>
          <w:rPr>
            <w:color w:val="184B73"/>
            <w:u w:val="single"/>
          </w:rPr>
          <w:t>Приказ Минпросвещения России от 19.08.2026 № 576 на портале правовой информации</w:t>
        </w:r>
      </w:hyperlink>
    </w:p>
    <w:p>
      <w:pPr>
        <w:ind w:firstLine="0"/>
      </w:pPr>
      <w:r>
        <w:t xml:space="preserve">• </w:t>
      </w:r>
      <w:hyperlink r:id="rId13">
        <w:r>
          <w:rPr>
            <w:color w:val="184B73"/>
            <w:u w:val="single"/>
          </w:rPr>
          <w:t>Текст приказа для чтения (PDF, edsoo.ru)</w:t>
        </w:r>
      </w:hyperlink>
    </w:p>
    <w:p>
      <w:pPr>
        <w:ind w:firstLine="0"/>
      </w:pPr>
      <w:r>
        <w:t xml:space="preserve">• </w:t>
      </w:r>
      <w:r>
        <w:t xml:space="preserve">Минюст России: </w:t>
      </w:r>
      <w:hyperlink r:id="rId10">
        <w:r>
          <w:rPr>
            <w:color w:val="184B73"/>
            <w:u w:val="single"/>
          </w:rPr>
          <w:t>часть 1 приказа</w:t>
        </w:r>
      </w:hyperlink>
      <w:r>
        <w:t xml:space="preserve"> и </w:t>
      </w:r>
      <w:hyperlink r:id="rId11">
        <w:r>
          <w:rPr>
            <w:color w:val="184B73"/>
            <w:u w:val="single"/>
          </w:rPr>
          <w:t>часть 2 приказа</w:t>
        </w:r>
      </w:hyperlink>
    </w:p>
    <w:p>
      <w:pPr>
        <w:ind w:firstLine="0"/>
      </w:pPr>
      <w:r>
        <w:t xml:space="preserve">• </w:t>
      </w:r>
      <w:r>
        <w:t xml:space="preserve">Федеральный закон от 29.12.2012 № 273-ФЗ, </w:t>
      </w:r>
      <w:hyperlink r:id="rId14">
        <w:r>
          <w:rPr>
            <w:color w:val="184B73"/>
            <w:u w:val="single"/>
          </w:rPr>
          <w:t>статья 12</w:t>
        </w:r>
      </w:hyperlink>
      <w:r>
        <w:t xml:space="preserve"> (ч. 6.1, 6.3, 6.4)</w:t>
      </w:r>
    </w:p>
    <w:p>
      <w:pPr/>
      <w:r>
        <w:t>Дата сверки: 25.10.2026.</w:t>
      </w:r>
    </w:p>
    <w:sectPr w:rsidR="00FC693F" w:rsidRPr="0006063C" w:rsidSect="00034616">
      <w:headerReference w:type="default" r:id="rId9"/>
      <w:pgSz w:w="16838" w:h="11906" w:orient="landscape"/>
      <w:pgMar w:top="1134" w:right="1134" w:bottom="1134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120"/>
    </w:pPr>
    <w:rPr>
      <w:rFonts w:ascii="Liberation Serif" w:hAnsi="Liberation Serif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ind w:firstLine="0"/>
      <w:outlineLvl w:val="0"/>
    </w:pPr>
    <w:rPr>
      <w:rFonts w:ascii="Liberation Serif" w:hAnsi="Liberation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20"/>
      <w:ind w:firstLine="0"/>
      <w:outlineLvl w:val="1"/>
    </w:pPr>
    <w:rPr>
      <w:rFonts w:ascii="Liberation Serif" w:hAnsi="Liberation Serif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20"/>
      <w:ind w:firstLine="0"/>
      <w:outlineLvl w:val="2"/>
    </w:pPr>
    <w:rPr>
      <w:rFonts w:ascii="Liberation Serif" w:hAnsi="Liberation Serif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180"/>
      <w:ind w:firstLine="0"/>
      <w:contextualSpacing/>
    </w:pPr>
    <w:rPr>
      <w:rFonts w:ascii="Liberation Serif" w:hAnsi="Liberation Serif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20" w:line="264" w:lineRule="auto"/>
    </w:pPr>
    <w:rPr>
      <w:rFonts w:ascii="Liberation Serif" w:hAnsi="Liberation Serif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minjust.consultant.ru/documents/60758" TargetMode="External"/><Relationship Id="rId11" Type="http://schemas.openxmlformats.org/officeDocument/2006/relationships/hyperlink" Target="https://minjust.consultant.ru/documents/60759" TargetMode="External"/><Relationship Id="rId12" Type="http://schemas.openxmlformats.org/officeDocument/2006/relationships/hyperlink" Target="https://publication.pravo.gov.ru/document/0001202610130011" TargetMode="External"/><Relationship Id="rId13" Type="http://schemas.openxmlformats.org/officeDocument/2006/relationships/hyperlink" Target="https://edsoo.ru/wp-content/uploads/2026/10/0001202610130011.pdf" TargetMode="External"/><Relationship Id="rId14" Type="http://schemas.openxmlformats.org/officeDocument/2006/relationships/hyperlink" Target="https://www.consultant.ru/document/cons_doc_LAW_140174/38e6fc208f73b94f1595dbebf3aafb62c3f4128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