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 w:after="18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[ПОЛНОЕ НАИМЕНОВАНИЕ ОБРАЗОВАТЕЛЬНОЙ ОРГАНИЗАЦИИ]</w:t>
      </w:r>
    </w:p>
    <w:p>
      <w:pPr>
        <w:spacing w:before="0" w:after="200" w:line="276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32"/>
        </w:rPr>
        <w:t>ГОДОВОЙ ПЛАН РАБОТЫ</w:t>
        <w:br/>
        <w:t>УЧИТЕЛЯ-ЛОГОПЕДА</w:t>
      </w:r>
    </w:p>
    <w:p>
      <w:pPr>
        <w:spacing w:before="0" w:after="2600" w:line="276" w:lineRule="auto"/>
        <w:jc w:val="center"/>
      </w:pPr>
      <w:r>
        <w:rPr>
          <w:rFonts w:ascii="Times New Roman" w:hAnsi="Times New Roman" w:eastAsia="Times New Roman"/>
          <w:i w:val="0"/>
          <w:color w:val="000000"/>
          <w:sz w:val="28"/>
        </w:rPr>
        <w:t>на 2026/2027 учебный год</w:t>
      </w:r>
    </w:p>
    <w:p>
      <w:pPr>
        <w:spacing w:before="0" w:after="0" w:line="276" w:lineRule="auto"/>
        <w:jc w:val="center"/>
      </w:pPr>
      <w:r>
        <w:rPr>
          <w:rFonts w:ascii="Times New Roman" w:hAnsi="Times New Roman" w:eastAsia="Times New Roman"/>
          <w:i w:val="0"/>
          <w:color w:val="000000"/>
          <w:sz w:val="24"/>
        </w:rPr>
        <w:t>[населённый пункт]</w:t>
        <w:br/>
        <w:t>2026</w:t>
      </w:r>
    </w:p>
    <w:p>
      <w:r>
        <w:br w:type="page"/>
      </w:r>
    </w:p>
    <w:p>
      <w:pPr>
        <w:pStyle w:val="Heading1"/>
      </w:pPr>
      <w:r>
        <w:t>Как адаптировать шаблон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Замените реквизиты школы, сведения о специалисте, период действия и модель оказания логопедической помощи.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Проверьте маршрут утверждения. Оставьте гриф педагогического совета только тогда, когда это предусмотрено уставом или локальным актом.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Сверьте календарные сроки с календарным учебным графиком, расписанием, каникулами и локальными сроками мониторинга.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Укажите фактические категории обучающихся и основания сопровождения. Не используйте диагностику как условие приёма в первый класс.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Сверьте график специалиста с трудовым договором, тарификацией, ПВТР и утверждённым режимом работы.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Установите перечень рабочих записей, место хранения, сроки хранения и круг сотрудников с доступом.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Удалите все подсказки в квадратных скобках, проверьте нумерацию приложений и передайте документ на утверждение по школьному маршруту.</w:t>
      </w:r>
    </w:p>
    <w:p>
      <w:pPr>
        <w:pStyle w:val="Heading2"/>
      </w:pPr>
      <w:r>
        <w:t>Что нельзя переносить автоматически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примерные даты диагностических периодов и отчётности;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гриф согласования педагогическим советом;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ежедневный режим присутствия и распределение часов;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перечень журналов и отчётов из чужого шаблона;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формулировку об обязательном ежегодном обследовании ПМПК;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публикацию сведений о конкретных детях, результатах диагностики и заключениях специалистов.</w:t>
      </w:r>
    </w:p>
    <w:p>
      <w:pPr>
        <w:pStyle w:val="Heading2"/>
      </w:pPr>
      <w:r>
        <w:t>Кто проверяет перед утверждением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2700"/>
        <w:gridCol w:w="6660"/>
      </w:tblGrid>
      <w:tr>
        <w:trPr>
          <w:tblHeader w:val="true"/>
          <w:cantSplit w:val="true"/>
        </w:trPr>
        <w:tc>
          <w:tcPr>
            <w:tcW w:type="dxa" w:w="270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Роль</w:t>
            </w:r>
          </w:p>
        </w:tc>
        <w:tc>
          <w:tcPr>
            <w:tcW w:type="dxa" w:w="666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Что проверяет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Директор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Полномочия, маршрут утверждения, ответственных и контроль.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Заместитель по УВР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Календарь, расписание, связь с ООП и работой ППк.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Кадровик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Нагрузку, режим рабочего времени, график и трудовой договор.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Ответственный за ПДн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Основания обработки, доступ, хранение, обезличивание публикаций.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Учитель-логопед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Реальность мероприятий, сроков, форм учёта и показателей.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Годовой план работы учителя-логопеда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4680"/>
        <w:gridCol w:w="4680"/>
      </w:tblGrid>
      <w:tr>
        <w:trPr>
          <w:cantSplit w:val="true"/>
        </w:trPr>
        <w:tc>
          <w:tcPr>
            <w:tcW w:type="dxa" w:w="4680"/>
            <w:shd w:fill="EDED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СОГЛАСОВАНО</w:t>
              <w:br/>
              <w:t>[должность / коллегиальный орган, если требуется]</w:t>
              <w:br/>
              <w:t>[Ф.И.О.]</w:t>
              <w:br/>
              <w:t>[дата, реквизиты решения]</w:t>
            </w:r>
          </w:p>
        </w:tc>
        <w:tc>
          <w:tcPr>
            <w:tcW w:type="dxa" w:w="4680"/>
            <w:shd w:fill="EDEDED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УТВЕРЖДЕНО</w:t>
              <w:br/>
              <w:t>[приказом / резолюцией директора]</w:t>
              <w:br/>
              <w:t>от [дата] № [номер]</w:t>
              <w:br/>
              <w:t>[Ф.И.О. директора]</w:t>
            </w:r>
          </w:p>
        </w:tc>
      </w:tr>
    </w:tbl>
    <w:p>
      <w:pPr>
        <w:spacing w:after="40"/>
      </w:pPr>
    </w:p>
    <w:p>
      <w:pPr>
        <w:pStyle w:val="Heading2"/>
      </w:pPr>
      <w:r>
        <w:t>1. Назначение и область применения</w:t>
      </w:r>
    </w:p>
    <w:p>
      <w:pPr>
        <w:spacing w:before="0" w:after="80" w:line="276" w:lineRule="auto"/>
        <w:jc w:val="left"/>
      </w:pPr>
      <w:r>
        <w:rPr>
          <w:rFonts w:ascii="Times New Roman" w:hAnsi="Times New Roman" w:eastAsia="Times New Roman"/>
          <w:i w:val="0"/>
          <w:color w:val="000000"/>
          <w:sz w:val="24"/>
        </w:rPr>
        <w:t>Настоящий план определяет мероприятия учителя-логопеда [полное наименование образовательной организации] на 2026/2027 учебный год, сроки их выполнения и способы подтверждения результата. План применяют совместно с локальным положением об оказании логопедической помощи, должностной инструкцией, утверждённым графиком работы и документами психолого-педагогического консилиума школы.</w:t>
      </w:r>
    </w:p>
    <w:p>
      <w:pPr>
        <w:spacing w:before="0" w:after="80" w:line="276" w:lineRule="auto"/>
        <w:jc w:val="left"/>
      </w:pPr>
      <w:r>
        <w:rPr>
          <w:rFonts w:ascii="Times New Roman" w:hAnsi="Times New Roman" w:eastAsia="Times New Roman"/>
          <w:i w:val="0"/>
          <w:color w:val="000000"/>
          <w:sz w:val="24"/>
        </w:rPr>
        <w:t>План не заменяет индивидуальные решения ППк или ПМПК, не устанавливает медицинские диагнозы и не используется как основание для отбора детей при приёме в школу.</w:t>
      </w:r>
    </w:p>
    <w:p>
      <w:pPr>
        <w:pStyle w:val="Heading2"/>
      </w:pPr>
      <w:r>
        <w:t>2. Цель и задачи</w:t>
      </w:r>
    </w:p>
    <w:p>
      <w:pPr>
        <w:spacing w:before="0" w:after="80" w:line="276" w:lineRule="auto"/>
        <w:jc w:val="left"/>
      </w:pPr>
      <w:r>
        <w:rPr>
          <w:rFonts w:ascii="Times New Roman" w:hAnsi="Times New Roman" w:eastAsia="Times New Roman"/>
          <w:i w:val="0"/>
          <w:color w:val="000000"/>
          <w:sz w:val="24"/>
        </w:rPr>
        <w:t>Цель: организовать доступную и документально подтверждаемую логопедическую помощь обучающимся в пределах компетенции школы и должностных обязанностей учителя-логопеда.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проводить обследование и наблюдение в объёме, необходимом для организации помощи;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планировать и проводить индивидуальные или групповые занятия по утверждённому графику;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консультировать педагогов и родителей (законных представителей) по вопросам сопровождения ребёнка;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участвовать в работе ППк и взаимодействовать с ПМПК в пределах предоставленных полномочий;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вести рабочие записи и отчётность, предусмотренные локальными документами школы;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анализировать выполнение плана и предлагать изменения на следующий период.</w:t>
      </w:r>
    </w:p>
    <w:p>
      <w:pPr>
        <w:pStyle w:val="Heading2"/>
      </w:pPr>
      <w:r>
        <w:t>3. Исходные данные для планирования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2700"/>
        <w:gridCol w:w="6660"/>
      </w:tblGrid>
      <w:tr>
        <w:trPr>
          <w:tblHeader w:val="true"/>
          <w:cantSplit w:val="true"/>
        </w:trPr>
        <w:tc>
          <w:tcPr>
            <w:tcW w:type="dxa" w:w="270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Параметр</w:t>
            </w:r>
          </w:p>
        </w:tc>
        <w:tc>
          <w:tcPr>
            <w:tcW w:type="dxa" w:w="666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Заполняемое значение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Модель помощи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[описать модель и дать ссылку на локальный акт]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Категории участников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[классы / группы / основания включения в сопровождение]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Помещение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[кабинет, адрес, режим доступа]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График занятий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[реквизиты утверждённого графика или приложение 1]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Порядок обращения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[заявление / согласие / решение ППк / иное основание]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Рабочие документы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[перечень по ЛНА, место и сроки хранения]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Ответственный руководитель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[должность, Ф.И.О.]</w:t>
            </w:r>
          </w:p>
        </w:tc>
      </w:tr>
    </w:tbl>
    <w:p>
      <w:pPr>
        <w:spacing w:after="20"/>
      </w:pPr>
    </w:p>
    <w:p>
      <w:pPr>
        <w:pStyle w:val="Heading2"/>
      </w:pPr>
      <w:r>
        <w:t>4. Нормативная и локальная основа</w:t>
      </w:r>
    </w:p>
    <w:p>
      <w:pPr>
        <w:spacing w:before="0" w:after="80" w:line="276" w:lineRule="auto"/>
        <w:jc w:val="left"/>
      </w:pPr>
      <w:r>
        <w:rPr>
          <w:rFonts w:ascii="Times New Roman" w:hAnsi="Times New Roman" w:eastAsia="Times New Roman"/>
          <w:i w:val="0"/>
          <w:color w:val="000000"/>
          <w:sz w:val="24"/>
        </w:rPr>
        <w:t>При разработке плана использованы действующие на дату подготовки документа акты и примерные рекомендации. Перед утверждением школа проверяет их актуальную редакцию и дополняет перечень собственными локальными документами.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Федеральный закон от 29.12.2012 № 273-ФЗ «Об образовании в Российской Федерации»;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Федеральный закон от 27.07.2006 № 152-ФЗ «О персональных данных»;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распоряжение Минпросвещения России от 06.08.2020 № Р-75 об утверждении примерного положения об оказании логопедической помощи;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приказ Минпросвещения России от 04.04.2025 № 269 о продолжительности рабочего времени и нормах часов педагогической работы за ставку;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приказ Минпросвещения России от 04.04.2025 № 268 об особенностях режима рабочего времени и времени отдыха педагогических работников;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приказ Минпросвещения России от 01.11.2024 № 763 об утверждении Положения о психолого-медико-педагогической комиссии;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постановление Главного государственного санитарного врача РФ от 02.06.2026 № 19, которым утверждены СП 2.4.2.4283-26;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[устав школы], [положение об оказании логопедической помощи], [положение о ППк], [правила обработки персональных данных], [должностная инструкция], [ПВТР].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9360"/>
      </w:tblGrid>
      <w:tr>
        <w:tc>
          <w:tcPr>
            <w:tcW w:type="dxa" w:w="9360"/>
            <w:shd w:fill="F2F2F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20"/>
              </w:rPr>
            </w:r>
            <w:r>
              <w:rPr>
                <w:rFonts w:ascii="Times New Roman" w:hAnsi="Times New Roman" w:eastAsia="Times New Roman"/>
                <w:b/>
                <w:color w:val="000000"/>
                <w:sz w:val="20"/>
              </w:rPr>
              <w:t xml:space="preserve">Правовая оговорка. </w:t>
            </w:r>
            <w:r>
              <w:rPr>
                <w:rFonts w:ascii="Times New Roman" w:hAnsi="Times New Roman" w:eastAsia="Times New Roman"/>
                <w:color w:val="000000"/>
                <w:sz w:val="20"/>
              </w:rPr>
              <w:t>Распоряжение № Р-75 содержит примерное положение и не делает одну форму годового плана обязательной для каждой школы. Приказ Минпросвещения России от 16.01.2026 № 16 уточнил круг обследуемых ПМПК, но не установил и не отменил ежегодную периодичность обследования.</w:t>
            </w:r>
          </w:p>
        </w:tc>
      </w:tr>
    </w:tbl>
    <w:p>
      <w:pPr>
        <w:spacing w:after="40"/>
      </w:pPr>
    </w:p>
    <w:p>
      <w:pPr>
        <w:pStyle w:val="Heading2"/>
      </w:pPr>
      <w:r>
        <w:t>5. Основные направления работы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2700"/>
        <w:gridCol w:w="6660"/>
      </w:tblGrid>
      <w:tr>
        <w:trPr>
          <w:tblHeader w:val="true"/>
          <w:cantSplit w:val="true"/>
        </w:trPr>
        <w:tc>
          <w:tcPr>
            <w:tcW w:type="dxa" w:w="270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Направление</w:t>
            </w:r>
          </w:p>
        </w:tc>
        <w:tc>
          <w:tcPr>
            <w:tcW w:type="dxa" w:w="666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Диагностическое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Обследование, наблюдение, анализ образовательных трудностей; фиксация только необходимых сведений.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Коррекционно-развивающее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Индивидуальные и групповые занятия по утверждённому графику и выбранным программам/методикам.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Консультационное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Консультации педагогов и родителей с фиксацией темы, даты и результата без избыточных данных.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Организационно-методическое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Планирование, подготовка материалов, анализ результатов, участие в школьных мероприятиях по профилю.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Взаимодействие с ППк/ПМПК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Подготовка и передача документов в пределах компетенции и установленного порядка доступа.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Информационное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Обезличенные памятки, общий график консультаций и информация о порядке обращения за помощью.</w:t>
            </w:r>
          </w:p>
        </w:tc>
      </w:tr>
    </w:tbl>
    <w:p>
      <w:pPr>
        <w:spacing w:after="20"/>
      </w:pPr>
    </w:p>
    <w:p>
      <w:pPr>
        <w:pStyle w:val="Heading2"/>
      </w:pPr>
      <w:r>
        <w:t>6. Календарный план</w:t>
      </w:r>
    </w:p>
    <w:p>
      <w:pPr>
        <w:spacing w:before="0" w:after="80" w:line="276" w:lineRule="auto"/>
        <w:jc w:val="left"/>
      </w:pPr>
      <w:r>
        <w:rPr>
          <w:rFonts w:ascii="Times New Roman" w:hAnsi="Times New Roman" w:eastAsia="Times New Roman"/>
          <w:i/>
          <w:color w:val="595959"/>
          <w:sz w:val="20"/>
        </w:rPr>
        <w:t>Замените примерные периоды на даты школьного календаря. Если мероприятие выполняют только при наличии основания или запроса, сохраните пометку «при необходимости».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540"/>
        <w:gridCol w:w="3150"/>
        <w:gridCol w:w="1350"/>
        <w:gridCol w:w="1890"/>
        <w:gridCol w:w="2430"/>
      </w:tblGrid>
      <w:tr>
        <w:trPr>
          <w:tblHeader w:val="true"/>
          <w:cantSplit w:val="true"/>
        </w:trPr>
        <w:tc>
          <w:tcPr>
            <w:tcW w:type="dxa" w:w="54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№</w:t>
            </w:r>
          </w:p>
        </w:tc>
        <w:tc>
          <w:tcPr>
            <w:tcW w:type="dxa" w:w="315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Мероприятие</w:t>
            </w:r>
          </w:p>
        </w:tc>
        <w:tc>
          <w:tcPr>
            <w:tcW w:type="dxa" w:w="135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Срок</w:t>
            </w:r>
          </w:p>
        </w:tc>
        <w:tc>
          <w:tcPr>
            <w:tcW w:type="dxa" w:w="189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Ответственные</w:t>
            </w:r>
          </w:p>
        </w:tc>
        <w:tc>
          <w:tcPr>
            <w:tcW w:type="dxa" w:w="243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Подтверждение результата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Проверить списки и основания сопровождения на начало года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 [дата]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Учитель-логопед; зам. директора по УВР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Сверенный рабочий список ограниченного доступа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Провести первичное обследование обучающихся, включённых в сопровождение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[период]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Записи обследования по утверждённой форме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Согласовать расписание индивидуальных и групповых занятий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 [дата]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Учитель-логопед; зам. директора по УВР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Утверждённый график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Сформировать группы и индивидуальные маршруты в пределах школьного порядка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 [дата]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Рабочие планы/маршруты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Провести вводные консультации педагогов по согласованным случаям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сентябрь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Темы и даты консультаций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6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Начать коррекционно-развивающие занятия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с [дата]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Записи о проведённых занятиях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Подготовить обезличенную информацию о порядке обращения и графике консультаций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 [дата]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Учитель-логопед; ответственный за сайт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Проверенная публикация без данных детей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8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Участвовать в заседаниях ППк по вопросам логопедического сопровождения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по плану ППк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Протокол/выписка в установленном объёме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Провести промежуточный анализ динамики и при необходимости скорректировать планы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конец I четверти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Краткая аналитическая запись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10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Провести тематическую консультацию для родителей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[дата/период]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Материал консультации; отметка о проведении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11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Сверить комплектность и режим хранения рабочих документов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 [дата]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Учитель-логопед; ответственный за ПДн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Лист проверки; устранённые замечания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12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Провести полугодовой анализ выполнения плана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 [дата]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Учитель-логопед; зам. директора по УВР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Аналитическая справка/раздел отчёта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13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Продолжить занятия с учётом промежуточных результатов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январь–март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Актуализированные рабочие планы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14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Провести консультации педагогов по организации поддержки в классе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[период]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Рекомендации и отметка о передаче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15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Подготовить документы для ППк или направления на ПМПК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при необходимости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Учитель-логопед; председатель ППк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Комплект по локальному порядку и с ограниченным доступом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16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Организовать информационную встречу для родителей будущих первоклассников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[период]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Зам. директора по УВР; 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Общая информация; добровольный порядок обращения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17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Проводить обследование будущих первоклассников только вне процедуры приёма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при наличии решения школы и согласия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Согласие; рабочие записи; отсутствие отбора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18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Провести итоговое обследование в необходимом объёме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[период]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Итоговые записи и выводы для планирования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19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Подготовить рекомендации педагогам и родителям по итогам года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 [дата]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Переданные рекомендации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20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Составить итоговый отчёт о выполнении плана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 [дата]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Отчёт с подтверждаемыми показателями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21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Передать документы на хранение или продолжить их ведение по установленному порядку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 [дата]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Учитель-логопед; ответственный за хранение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Акт/отметка передачи либо запись о продолжении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22</w:t>
            </w:r>
          </w:p>
        </w:tc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Подготовить предложения в план следующего учебного года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 [дата]</w:t>
            </w:r>
          </w:p>
        </w:tc>
        <w:tc>
          <w:tcPr>
            <w:tcW w:type="dxa" w:w="18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Учитель-логопед; зам. директора по УВР</w:t>
            </w:r>
          </w:p>
        </w:tc>
        <w:tc>
          <w:tcPr>
            <w:tcW w:type="dxa" w:w="24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Перечень предложений</w:t>
            </w:r>
          </w:p>
        </w:tc>
      </w:tr>
    </w:tbl>
    <w:p>
      <w:pPr>
        <w:spacing w:after="20"/>
      </w:pPr>
    </w:p>
    <w:p>
      <w:pPr>
        <w:pStyle w:val="Heading2"/>
      </w:pPr>
      <w:r>
        <w:t>7. Планируемые результаты и показатели</w:t>
      </w:r>
    </w:p>
    <w:p>
      <w:pPr>
        <w:spacing w:before="0" w:after="80" w:line="276" w:lineRule="auto"/>
        <w:jc w:val="left"/>
      </w:pPr>
      <w:r>
        <w:rPr>
          <w:rFonts w:ascii="Times New Roman" w:hAnsi="Times New Roman" w:eastAsia="Times New Roman"/>
          <w:i w:val="0"/>
          <w:color w:val="000000"/>
          <w:sz w:val="24"/>
        </w:rPr>
        <w:t>Показатели используют для анализа работы, а не для механического обещания стопроцентного результата. Значения устанавливают после оценки контингента и ресурсов школы.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2200"/>
        <w:gridCol w:w="4940"/>
        <w:gridCol w:w="2220"/>
      </w:tblGrid>
      <w:tr>
        <w:trPr>
          <w:tblHeader w:val="true"/>
          <w:cantSplit w:val="true"/>
        </w:trPr>
        <w:tc>
          <w:tcPr>
            <w:tcW w:type="dxa" w:w="220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Область</w:t>
            </w:r>
          </w:p>
        </w:tc>
        <w:tc>
          <w:tcPr>
            <w:tcW w:type="dxa" w:w="494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Показатель</w:t>
            </w:r>
          </w:p>
        </w:tc>
        <w:tc>
          <w:tcPr>
            <w:tcW w:type="dxa" w:w="222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Целевое значение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Организационная готовность</w:t>
            </w:r>
          </w:p>
        </w:tc>
        <w:tc>
          <w:tcPr>
            <w:tcW w:type="dxa" w:w="4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План, график и перечень участников утверждены/согласованы по школьному порядку</w:t>
            </w:r>
          </w:p>
        </w:tc>
        <w:tc>
          <w:tcPr>
            <w:tcW w:type="dxa" w:w="2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Да/нет; дата и реквизиты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Выполнение занятий</w:t>
            </w:r>
          </w:p>
        </w:tc>
        <w:tc>
          <w:tcPr>
            <w:tcW w:type="dxa" w:w="4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Доля проведённых занятий от запланированных с учётом уважительных причин</w:t>
            </w:r>
          </w:p>
        </w:tc>
        <w:tc>
          <w:tcPr>
            <w:tcW w:type="dxa" w:w="2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[целевое значение] %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Промежуточный контроль</w:t>
            </w:r>
          </w:p>
        </w:tc>
        <w:tc>
          <w:tcPr>
            <w:tcW w:type="dxa" w:w="4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Проведён анализ динамики и зафиксированы решения по корректировке</w:t>
            </w:r>
          </w:p>
        </w:tc>
        <w:tc>
          <w:tcPr>
            <w:tcW w:type="dxa" w:w="2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не менее [число] раз за год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Консультации</w:t>
            </w:r>
          </w:p>
        </w:tc>
        <w:tc>
          <w:tcPr>
            <w:tcW w:type="dxa" w:w="4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Педагоги и родители получили консультации по заявленным вопросам</w:t>
            </w:r>
          </w:p>
        </w:tc>
        <w:tc>
          <w:tcPr>
            <w:tcW w:type="dxa" w:w="2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[число] / по фактическим обращениям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Документирование</w:t>
            </w:r>
          </w:p>
        </w:tc>
        <w:tc>
          <w:tcPr>
            <w:tcW w:type="dxa" w:w="4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Рабочие записи ведутся по утверждённым формам и хранятся в установленном месте</w:t>
            </w:r>
          </w:p>
        </w:tc>
        <w:tc>
          <w:tcPr>
            <w:tcW w:type="dxa" w:w="2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нарушения устранены до [срок]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Информационная безопасность</w:t>
            </w:r>
          </w:p>
        </w:tc>
        <w:tc>
          <w:tcPr>
            <w:tcW w:type="dxa" w:w="4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В открытом доступе отсутствуют сведения о конкретных детях и заключениях</w:t>
            </w:r>
          </w:p>
        </w:tc>
        <w:tc>
          <w:tcPr>
            <w:tcW w:type="dxa" w:w="2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0 выявленных публикаций</w:t>
            </w:r>
          </w:p>
        </w:tc>
      </w:tr>
      <w:tr>
        <w:trPr>
          <w:cantSplit w:val="true"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Итоговый анализ</w:t>
            </w:r>
          </w:p>
        </w:tc>
        <w:tc>
          <w:tcPr>
            <w:tcW w:type="dxa" w:w="49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Отчёт содержит мероприятия, подтверждения, причины отклонений и предложения</w:t>
            </w:r>
          </w:p>
        </w:tc>
        <w:tc>
          <w:tcPr>
            <w:tcW w:type="dxa" w:w="2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отчёт представлен до [дата]</w:t>
            </w:r>
          </w:p>
        </w:tc>
      </w:tr>
    </w:tbl>
    <w:p>
      <w:pPr>
        <w:spacing w:after="20"/>
      </w:pPr>
    </w:p>
    <w:p>
      <w:pPr>
        <w:pStyle w:val="Heading2"/>
      </w:pPr>
      <w:r>
        <w:t>8. Порядок контроля и изменения плана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Учитель-логопед ежемесячно сверяет выполненные мероприятия с календарной таблицей и фиксирует причины переноса.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Заместитель директора по УВР проверяет выполнение плана [периодичность] и оформляет результат в форме [справка / лист контроля / резолюция].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Изменения, затрагивающие график, состав участников, формы учёта или доступ к данным, согласовывают по тому же маршруту, что и исходный план, если локальным актом не установлен иной порядок.</w:t>
      </w:r>
    </w:p>
    <w:p>
      <w:pPr>
        <w:numPr>
          <w:ilvl w:val="0"/>
          <w:numId w:val="12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Итоговый контроль проводит [должность] до [дата]. Результат: [отчёт / справка / решение].</w:t>
      </w:r>
    </w:p>
    <w:p>
      <w:pPr>
        <w:pStyle w:val="Heading2"/>
      </w:pPr>
      <w:r>
        <w:t>9. Работа с персональными данными</w:t>
      </w:r>
    </w:p>
    <w:p>
      <w:pPr>
        <w:spacing w:before="0" w:after="80" w:line="276" w:lineRule="auto"/>
        <w:jc w:val="left"/>
      </w:pPr>
      <w:r>
        <w:rPr>
          <w:rFonts w:ascii="Times New Roman" w:hAnsi="Times New Roman" w:eastAsia="Times New Roman"/>
          <w:i w:val="0"/>
          <w:color w:val="000000"/>
          <w:sz w:val="24"/>
        </w:rPr>
        <w:t>В план включают только сведения, необходимые для управления работой. Фамилии детей, результаты диагностики, сведения о здоровье, заключения ПМПК/ППк и содержание индивидуальных консультаций хранят в рабочих документах ограниченного доступа, а не в открытой версии плана.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определить цель и основание обработки каждого вида сведений;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установить круг работников с доступом и порядок передачи документов;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не направлять заключения и списки детей через неутверждённые каналы;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для сайта и общих рассылок использовать обезличенные материалы;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при завершении срока хранения действовать по утверждённому порядку школы.</w:t>
      </w:r>
    </w:p>
    <w:p>
      <w:pPr>
        <w:pStyle w:val="Heading1"/>
      </w:pPr>
      <w:r>
        <w:t>Приложение 1. Недельный цикл работы</w:t>
      </w:r>
    </w:p>
    <w:p>
      <w:pPr>
        <w:spacing w:before="0" w:after="80" w:line="276" w:lineRule="auto"/>
        <w:jc w:val="left"/>
      </w:pPr>
      <w:r>
        <w:rPr>
          <w:rFonts w:ascii="Times New Roman" w:hAnsi="Times New Roman" w:eastAsia="Times New Roman"/>
          <w:i/>
          <w:color w:val="595959"/>
          <w:sz w:val="20"/>
        </w:rPr>
        <w:t>Заполняется по утверждённому графику. Норма педагогической работы за ставку и весь режим рабочего времени — не одно и то же. Не переносите часы из примера без сверки с кадровыми документами.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1800"/>
        <w:gridCol w:w="1500"/>
        <w:gridCol w:w="3030"/>
        <w:gridCol w:w="3030"/>
      </w:tblGrid>
      <w:tr>
        <w:trPr>
          <w:tblHeader w:val="true"/>
          <w:cantSplit w:val="true"/>
        </w:trPr>
        <w:tc>
          <w:tcPr>
            <w:tcW w:type="dxa" w:w="180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День</w:t>
            </w:r>
          </w:p>
        </w:tc>
        <w:tc>
          <w:tcPr>
            <w:tcW w:type="dxa" w:w="150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Часы</w:t>
            </w:r>
          </w:p>
        </w:tc>
        <w:tc>
          <w:tcPr>
            <w:tcW w:type="dxa" w:w="303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Основной блок</w:t>
            </w:r>
          </w:p>
        </w:tc>
        <w:tc>
          <w:tcPr>
            <w:tcW w:type="dxa" w:w="303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Иные задачи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Понедельник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[время]</w:t>
            </w:r>
          </w:p>
        </w:tc>
        <w:tc>
          <w:tcPr>
            <w:tcW w:type="dxa" w:w="30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[занятия / диагностика]</w:t>
            </w:r>
          </w:p>
        </w:tc>
        <w:tc>
          <w:tcPr>
            <w:tcW w:type="dxa" w:w="30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[консультации / методическая работа]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Вторник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[время]</w:t>
            </w:r>
          </w:p>
        </w:tc>
        <w:tc>
          <w:tcPr>
            <w:tcW w:type="dxa" w:w="30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[занятия / диагностика]</w:t>
            </w:r>
          </w:p>
        </w:tc>
        <w:tc>
          <w:tcPr>
            <w:tcW w:type="dxa" w:w="30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[консультации / методическая работа]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Среда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[время]</w:t>
            </w:r>
          </w:p>
        </w:tc>
        <w:tc>
          <w:tcPr>
            <w:tcW w:type="dxa" w:w="30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[занятия / диагностика]</w:t>
            </w:r>
          </w:p>
        </w:tc>
        <w:tc>
          <w:tcPr>
            <w:tcW w:type="dxa" w:w="30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[консультации / методическая работа]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Четверг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[время]</w:t>
            </w:r>
          </w:p>
        </w:tc>
        <w:tc>
          <w:tcPr>
            <w:tcW w:type="dxa" w:w="30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[занятия / диагностика]</w:t>
            </w:r>
          </w:p>
        </w:tc>
        <w:tc>
          <w:tcPr>
            <w:tcW w:type="dxa" w:w="30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[консультации / методическая работа]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Пятница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[время]</w:t>
            </w:r>
          </w:p>
        </w:tc>
        <w:tc>
          <w:tcPr>
            <w:tcW w:type="dxa" w:w="30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[занятия / диагностика]</w:t>
            </w:r>
          </w:p>
        </w:tc>
        <w:tc>
          <w:tcPr>
            <w:tcW w:type="dxa" w:w="303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[консультации / методическая работа]</w:t>
            </w:r>
          </w:p>
        </w:tc>
      </w:tr>
    </w:tbl>
    <w:p>
      <w:pPr>
        <w:spacing w:after="20"/>
      </w:pPr>
    </w:p>
    <w:p>
      <w:pPr>
        <w:pStyle w:val="Heading1"/>
      </w:pPr>
      <w:r>
        <w:t>Приложение 2. Перечень рабочих документов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540"/>
        <w:gridCol w:w="2520"/>
        <w:gridCol w:w="2790"/>
        <w:gridCol w:w="2160"/>
        <w:gridCol w:w="1350"/>
      </w:tblGrid>
      <w:tr>
        <w:trPr>
          <w:tblHeader w:val="true"/>
          <w:cantSplit w:val="true"/>
        </w:trPr>
        <w:tc>
          <w:tcPr>
            <w:tcW w:type="dxa" w:w="54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№</w:t>
            </w:r>
          </w:p>
        </w:tc>
        <w:tc>
          <w:tcPr>
            <w:tcW w:type="dxa" w:w="252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Документ</w:t>
            </w:r>
          </w:p>
        </w:tc>
        <w:tc>
          <w:tcPr>
            <w:tcW w:type="dxa" w:w="279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Основание ведения</w:t>
            </w:r>
          </w:p>
        </w:tc>
        <w:tc>
          <w:tcPr>
            <w:tcW w:type="dxa" w:w="216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Место хранения</w:t>
            </w:r>
          </w:p>
        </w:tc>
        <w:tc>
          <w:tcPr>
            <w:tcW w:type="dxa" w:w="135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Срок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Годовой план</w:t>
            </w:r>
          </w:p>
        </w:tc>
        <w:tc>
          <w:tcPr>
            <w:tcW w:type="dxa" w:w="27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[локальный порядок планирования]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[место]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[срок]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Утверждённый график работы/занятий</w:t>
            </w:r>
          </w:p>
        </w:tc>
        <w:tc>
          <w:tcPr>
            <w:tcW w:type="dxa" w:w="27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[приказ / график]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[место]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[срок]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Рабочие записи обследования</w:t>
            </w:r>
          </w:p>
        </w:tc>
        <w:tc>
          <w:tcPr>
            <w:tcW w:type="dxa" w:w="27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[положение о логопедической помощи]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[ограниченный доступ]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[срок]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Журнал/учёт проведённых занятий</w:t>
            </w:r>
          </w:p>
        </w:tc>
        <w:tc>
          <w:tcPr>
            <w:tcW w:type="dxa" w:w="27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[указать ЛНА, если ведётся]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[место]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[срок]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Материалы консультаций</w:t>
            </w:r>
          </w:p>
        </w:tc>
        <w:tc>
          <w:tcPr>
            <w:tcW w:type="dxa" w:w="27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[локальный порядок]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[место]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[срок]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6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Документы взаимодействия с ППк</w:t>
            </w:r>
          </w:p>
        </w:tc>
        <w:tc>
          <w:tcPr>
            <w:tcW w:type="dxa" w:w="27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[положение о ППк]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[ограниченный доступ]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[срок]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Промежуточная аналитическая запись</w:t>
            </w:r>
          </w:p>
        </w:tc>
        <w:tc>
          <w:tcPr>
            <w:tcW w:type="dxa" w:w="27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[порядок контроля]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[место]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[срок]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8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Итоговый отчёт</w:t>
            </w:r>
          </w:p>
        </w:tc>
        <w:tc>
          <w:tcPr>
            <w:tcW w:type="dxa" w:w="279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[порядок отчётности]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[место]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[срок]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9360"/>
      </w:tblGrid>
      <w:tr>
        <w:tc>
          <w:tcPr>
            <w:tcW w:type="dxa" w:w="9360"/>
            <w:shd w:fill="F2F2F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20"/>
              </w:rPr>
            </w:r>
            <w:r>
              <w:rPr>
                <w:rFonts w:ascii="Times New Roman" w:hAnsi="Times New Roman" w:eastAsia="Times New Roman"/>
                <w:b/>
                <w:color w:val="000000"/>
                <w:sz w:val="20"/>
              </w:rPr>
              <w:t xml:space="preserve">Правило. </w:t>
            </w:r>
            <w:r>
              <w:rPr>
                <w:rFonts w:ascii="Times New Roman" w:hAnsi="Times New Roman" w:eastAsia="Times New Roman"/>
                <w:color w:val="000000"/>
                <w:sz w:val="20"/>
              </w:rPr>
              <w:t>Не включайте журнал или форму только потому, что они есть в чужом образце. Для каждого документа укажите назначение, основание ведения, ответственного, место и срок хранения.</w:t>
            </w:r>
          </w:p>
        </w:tc>
      </w:tr>
    </w:tbl>
    <w:p>
      <w:pPr>
        <w:spacing w:after="40"/>
      </w:pPr>
    </w:p>
    <w:p>
      <w:pPr>
        <w:pStyle w:val="Heading1"/>
      </w:pPr>
      <w:r>
        <w:t>Приложение 3. Лист локализации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540"/>
        <w:gridCol w:w="5220"/>
        <w:gridCol w:w="1080"/>
        <w:gridCol w:w="2520"/>
      </w:tblGrid>
      <w:tr>
        <w:trPr>
          <w:tblHeader w:val="true"/>
          <w:cantSplit w:val="true"/>
        </w:trPr>
        <w:tc>
          <w:tcPr>
            <w:tcW w:type="dxa" w:w="54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№</w:t>
            </w:r>
          </w:p>
        </w:tc>
        <w:tc>
          <w:tcPr>
            <w:tcW w:type="dxa" w:w="522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Проверка</w:t>
            </w:r>
          </w:p>
        </w:tc>
        <w:tc>
          <w:tcPr>
            <w:tcW w:type="dxa" w:w="108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Да/нет</w:t>
            </w:r>
          </w:p>
        </w:tc>
        <w:tc>
          <w:tcPr>
            <w:tcW w:type="dxa" w:w="252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7"/>
              </w:rPr>
              <w:t>Комментарий</w:t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Реквизиты школы и специалиста заменены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2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Маршрут согласования подтверждён уставом/ЛНА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3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Календарные даты совпадают с учебным графиком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4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График сверён с трудовым договором и ПВТР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5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Категории участников и основания сопровождения определены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6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Диагностика будущих первоклассников отделена от приёма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7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Формы согласий и информирования проверены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8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Доступ к заключениям и рабочим записям ограничен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9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Открытая версия документа обезличена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10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Для каждого показателя есть способ подтверждения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11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Перечень журналов подтверждён локальными процедурами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  <w:tr>
        <w:trPr>
          <w:cantSplit w:val="true"/>
        </w:trPr>
        <w:tc>
          <w:tcPr>
            <w:tcW w:type="dxa" w:w="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12</w:t>
            </w:r>
          </w:p>
        </w:tc>
        <w:tc>
          <w:tcPr>
            <w:tcW w:type="dxa" w:w="52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Ссылки на НПА проверены на дату утверждения</w:t>
            </w:r>
          </w:p>
        </w:tc>
        <w:tc>
          <w:tcPr>
            <w:tcW w:type="dxa" w:w="10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  <w:t>[ ]</w:t>
            </w:r>
          </w:p>
        </w:tc>
        <w:tc>
          <w:tcPr>
            <w:tcW w:type="dxa" w:w="25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7"/>
              </w:rPr>
            </w:r>
          </w:p>
        </w:tc>
      </w:tr>
    </w:tbl>
    <w:p>
      <w:pPr>
        <w:spacing w:after="20"/>
      </w:pPr>
    </w:p>
    <w:p>
      <w:pPr>
        <w:pStyle w:val="Heading1"/>
      </w:pPr>
      <w:r>
        <w:t>Приложение 4. Безопасная публикация на сайте</w:t>
      </w:r>
    </w:p>
    <w:p>
      <w:pPr>
        <w:spacing w:before="0" w:after="80" w:line="276" w:lineRule="auto"/>
        <w:jc w:val="left"/>
      </w:pPr>
      <w:r>
        <w:rPr>
          <w:rFonts w:ascii="Times New Roman" w:hAnsi="Times New Roman" w:eastAsia="Times New Roman"/>
          <w:b/>
          <w:color w:val="000000"/>
          <w:sz w:val="24"/>
        </w:rPr>
        <w:t>В открытой версии допустимо оставить:</w:t>
      </w:r>
      <w:r>
        <w:rPr>
          <w:rFonts w:ascii="Times New Roman" w:hAnsi="Times New Roman" w:eastAsia="Times New Roman"/>
          <w:i w:val="0"/>
          <w:color w:val="000000"/>
          <w:sz w:val="24"/>
        </w:rPr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общие цели и направления работы;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общий график консультаций без сведений о посетителях;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порядок обращения за помощью;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обезличенные памятки и методические материалы.</w:t>
      </w:r>
    </w:p>
    <w:p>
      <w:pPr>
        <w:spacing w:before="0" w:after="80" w:line="276" w:lineRule="auto"/>
        <w:jc w:val="left"/>
      </w:pPr>
      <w:r>
        <w:rPr>
          <w:rFonts w:ascii="Times New Roman" w:hAnsi="Times New Roman" w:eastAsia="Times New Roman"/>
          <w:b/>
          <w:color w:val="000000"/>
          <w:sz w:val="24"/>
        </w:rPr>
        <w:t>Перед публикацией удалить:</w:t>
      </w:r>
      <w:r>
        <w:rPr>
          <w:rFonts w:ascii="Times New Roman" w:hAnsi="Times New Roman" w:eastAsia="Times New Roman"/>
          <w:i w:val="0"/>
          <w:color w:val="000000"/>
          <w:sz w:val="24"/>
        </w:rPr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фамилии, классы и иные признаки, позволяющие определить ребёнка;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результаты диагностики, сведения о нарушениях и индивидуальной динамике;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заключения ПМПК/ППк и содержание консультаций;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расписание индивидуальных занятий, если оно раскрывает сведения об участниках;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imes New Roman" w:hAnsi="Times New Roman" w:eastAsia="Times New Roman"/>
          <w:sz w:val="24"/>
        </w:rPr>
        <w:t>служебные контакты и внутренние маршруты доступа, не предназначенные для общего размещения.</w:t>
      </w:r>
    </w:p>
    <w:p>
      <w:pPr>
        <w:pStyle w:val="Heading1"/>
      </w:pPr>
      <w:r>
        <w:t>Официальные источники</w:t>
      </w:r>
    </w:p>
    <w:p>
      <w:pPr>
        <w:spacing w:after="100"/>
        <w:ind w:left="269"/>
      </w:pPr>
      <w:hyperlink r:id="rId11">
        <w:r>
          <w:rPr>
            <w:rFonts w:ascii="Times New Roman" w:hAnsi="Times New Roman"/>
            <w:color w:val="000000"/>
            <w:u w:val="single"/>
          </w:rPr>
          <w:t>Приказ Минпросвещения России от 04.04.2025 № 269</w:t>
        </w:r>
      </w:hyperlink>
    </w:p>
    <w:p>
      <w:pPr>
        <w:spacing w:after="100"/>
        <w:ind w:left="269"/>
      </w:pPr>
      <w:hyperlink r:id="rId12">
        <w:r>
          <w:rPr>
            <w:rFonts w:ascii="Times New Roman" w:hAnsi="Times New Roman"/>
            <w:color w:val="000000"/>
            <w:u w:val="single"/>
          </w:rPr>
          <w:t>Приказ Минпросвещения России от 04.04.2025 № 268</w:t>
        </w:r>
      </w:hyperlink>
    </w:p>
    <w:p>
      <w:pPr>
        <w:spacing w:after="100"/>
        <w:ind w:left="269"/>
      </w:pPr>
      <w:hyperlink r:id="rId13">
        <w:r>
          <w:rPr>
            <w:rFonts w:ascii="Times New Roman" w:hAnsi="Times New Roman"/>
            <w:color w:val="000000"/>
            <w:u w:val="single"/>
          </w:rPr>
          <w:t>Приказ Минпросвещения России от 01.11.2024 № 763</w:t>
        </w:r>
      </w:hyperlink>
    </w:p>
    <w:p>
      <w:pPr>
        <w:spacing w:after="100"/>
        <w:ind w:left="269"/>
      </w:pPr>
      <w:hyperlink r:id="rId14">
        <w:r>
          <w:rPr>
            <w:rFonts w:ascii="Times New Roman" w:hAnsi="Times New Roman"/>
            <w:color w:val="000000"/>
            <w:u w:val="single"/>
          </w:rPr>
          <w:t>Приказ Минпросвещения России от 16.01.2026 № 16</w:t>
        </w:r>
      </w:hyperlink>
    </w:p>
    <w:p>
      <w:pPr>
        <w:spacing w:after="100"/>
        <w:ind w:left="269"/>
      </w:pPr>
      <w:hyperlink r:id="rId15">
        <w:r>
          <w:rPr>
            <w:rFonts w:ascii="Times New Roman" w:hAnsi="Times New Roman"/>
            <w:color w:val="000000"/>
            <w:u w:val="single"/>
          </w:rPr>
          <w:t>Постановление Главного государственного санитарного врача РФ от 02.06.2026 № 19</w:t>
        </w:r>
      </w:hyperlink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9360"/>
      </w:tblGrid>
      <w:tr>
        <w:tc>
          <w:tcPr>
            <w:tcW w:type="dxa" w:w="9360"/>
            <w:shd w:fill="F2F2F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20"/>
              </w:rPr>
            </w:r>
            <w:r>
              <w:rPr>
                <w:rFonts w:ascii="Times New Roman" w:hAnsi="Times New Roman" w:eastAsia="Times New Roman"/>
                <w:b/>
                <w:color w:val="000000"/>
                <w:sz w:val="20"/>
              </w:rPr>
              <w:t xml:space="preserve">Перед применением. </w:t>
            </w:r>
            <w:r>
              <w:rPr>
                <w:rFonts w:ascii="Times New Roman" w:hAnsi="Times New Roman" w:eastAsia="Times New Roman"/>
                <w:color w:val="000000"/>
                <w:sz w:val="20"/>
              </w:rPr>
              <w:t>Проверьте актуальную редакцию нормативных актов и локальные документы образовательной организации.</w:t>
            </w:r>
          </w:p>
        </w:tc>
      </w:tr>
    </w:tbl>
    <w:p>
      <w:pPr>
        <w:spacing w:after="40"/>
      </w:pPr>
    </w:p>
    <w:p>
      <w:pPr>
        <w:pStyle w:val="Heading1"/>
      </w:pPr>
      <w:r>
        <w:t>Подписи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6" w:color="AEB8C4"/>
          <w:left w:val="single" w:sz="6" w:color="AEB8C4"/>
          <w:bottom w:val="single" w:sz="6" w:color="AEB8C4"/>
          <w:right w:val="single" w:sz="6" w:color="AEB8C4"/>
          <w:insideH w:val="single" w:sz="6" w:color="AEB8C4"/>
          <w:insideV w:val="single" w:sz="6" w:color="AEB8C4"/>
        </w:tblBorders>
      </w:tblPr>
      <w:tblGrid>
        <w:gridCol w:w="3150"/>
        <w:gridCol w:w="1620"/>
        <w:gridCol w:w="2970"/>
        <w:gridCol w:w="1620"/>
      </w:tblGrid>
      <w:tr>
        <w:trPr>
          <w:tblHeader w:val="true"/>
          <w:cantSplit w:val="true"/>
        </w:trPr>
        <w:tc>
          <w:tcPr>
            <w:tcW w:type="dxa" w:w="315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Роль</w:t>
            </w:r>
          </w:p>
        </w:tc>
        <w:tc>
          <w:tcPr>
            <w:tcW w:type="dxa" w:w="162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Подпись</w:t>
            </w:r>
          </w:p>
        </w:tc>
        <w:tc>
          <w:tcPr>
            <w:tcW w:type="dxa" w:w="297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Ф.И.О.</w:t>
            </w:r>
          </w:p>
        </w:tc>
        <w:tc>
          <w:tcPr>
            <w:tcW w:type="dxa" w:w="1620"/>
            <w:shd w:fill="D9D9D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keepNext/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color w:val="000000"/>
                <w:sz w:val="18"/>
              </w:rPr>
              <w:t>Дата</w:t>
            </w:r>
          </w:p>
        </w:tc>
      </w:tr>
      <w:tr>
        <w:trPr>
          <w:cantSplit w:val="true"/>
        </w:trPr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Учитель-логопед</w:t>
            </w:r>
          </w:p>
        </w:tc>
        <w:tc>
          <w:tcPr>
            <w:tcW w:type="dxa" w:w="1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____________</w:t>
            </w:r>
          </w:p>
        </w:tc>
        <w:tc>
          <w:tcPr>
            <w:tcW w:type="dxa" w:w="29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[Ф.И.О.]</w:t>
            </w:r>
          </w:p>
        </w:tc>
        <w:tc>
          <w:tcPr>
            <w:tcW w:type="dxa" w:w="1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[дата]</w:t>
            </w:r>
          </w:p>
        </w:tc>
      </w:tr>
      <w:tr>
        <w:trPr>
          <w:cantSplit w:val="true"/>
        </w:trPr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Заместитель директора по УВР</w:t>
            </w:r>
          </w:p>
        </w:tc>
        <w:tc>
          <w:tcPr>
            <w:tcW w:type="dxa" w:w="1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____________</w:t>
            </w:r>
          </w:p>
        </w:tc>
        <w:tc>
          <w:tcPr>
            <w:tcW w:type="dxa" w:w="29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[Ф.И.О.]</w:t>
            </w:r>
          </w:p>
        </w:tc>
        <w:tc>
          <w:tcPr>
            <w:tcW w:type="dxa" w:w="1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[дата]</w:t>
            </w:r>
          </w:p>
        </w:tc>
      </w:tr>
      <w:tr>
        <w:trPr>
          <w:cantSplit w:val="true"/>
        </w:trPr>
        <w:tc>
          <w:tcPr>
            <w:tcW w:type="dxa" w:w="3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Иное согласующее лицо (если требуется)</w:t>
            </w:r>
          </w:p>
        </w:tc>
        <w:tc>
          <w:tcPr>
            <w:tcW w:type="dxa" w:w="1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____________</w:t>
            </w:r>
          </w:p>
        </w:tc>
        <w:tc>
          <w:tcPr>
            <w:tcW w:type="dxa" w:w="297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[Ф.И.О.]</w:t>
            </w:r>
          </w:p>
        </w:tc>
        <w:tc>
          <w:tcPr>
            <w:tcW w:type="dxa" w:w="16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[дата]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9" w:h="16834"/>
      <w:pgMar w:top="1138" w:right="1138" w:bottom="1138" w:left="1138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imes New Roman" w:hAnsi="Times New Roman" w:eastAsia="Times New Roman"/>
        <w:color w:val="595959"/>
        <w:sz w:val="18"/>
      </w:rPr>
      <w:t xml:space="preserve">Стр.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/>
    <w:r>
      <w:rPr>
        <w:rFonts w:ascii="Times New Roman" w:hAnsi="Times New Roman" w:eastAsia="Times New Roman"/>
        <w:color w:val="595959"/>
        <w:sz w:val="18"/>
      </w:rPr>
      <w:t>Годовой план работы учителя-логопеда · 2026/2027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  <w:spacing w:after="80" w:line="300" w:lineRule="auto"/>
      </w:pPr>
    </w:lvl>
  </w:abstract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  <w:spacing w:after="80" w:line="300" w:lineRule="auto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 w:line="24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 w:line="24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://publication.pravo.gov.ru/document/0001202505070004" TargetMode="External"/><Relationship Id="rId12" Type="http://schemas.openxmlformats.org/officeDocument/2006/relationships/hyperlink" Target="http://publication.pravo.gov.ru/document/0001202505120025" TargetMode="External"/><Relationship Id="rId13" Type="http://schemas.openxmlformats.org/officeDocument/2006/relationships/hyperlink" Target="http://publication.pravo.gov.ru/document/0001202411200013" TargetMode="External"/><Relationship Id="rId14" Type="http://schemas.openxmlformats.org/officeDocument/2006/relationships/hyperlink" Target="http://publication.pravo.gov.ru/document/0001202602190005" TargetMode="External"/><Relationship Id="rId15" Type="http://schemas.openxmlformats.org/officeDocument/2006/relationships/hyperlink" Target="http://publication.pravo.gov.ru/document/0001202606020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 учителя-логопеда на 2026/2027 учебный год</dc:title>
  <dc:subject>Рабочий шаблон для адаптации образовательной организацией</dc:subject>
  <dc:creator>Команда проекта «Документы директора»</dc:creator>
  <cp:keywords>учитель-логопед, годовой план, школа, 2026/2027</cp:keywords>
  <dc:description>Самостоятельная редакция проекта. Актуальность проверена на 12.08.2026.</dc:description>
  <cp:lastModifiedBy>Команда проекта «Документы директора»</cp:lastModifiedBy>
  <cp:revision>1</cp:revision>
  <dcterms:created xsi:type="dcterms:W3CDTF">2013-12-23T23:15:00Z</dcterms:created>
  <dcterms:modified xsi:type="dcterms:W3CDTF">2013-12-23T23:15:00Z</dcterms:modified>
  <cp:category/>
</cp:coreProperties>
</file>