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ns1="urn:schemas-microsoft-com:vml" xmlns:ns2="urn:schemas-microsoft-com:office:office" xmlns:ns3="http://schemas.openxmlformats.org/officeDocument/2006/relationships" xmlns:w="http://schemas.openxmlformats.org/wordprocessingml/2006/main">
  <w:body>
    <w:bookmarkStart w:id="39" w:name="Xc74fd39e2c3db2f10f29ac05105bd14f9dd0edb"/>
    <w:p>
      <w:pPr>
        <w:pStyle w:val="1"/>
        <w:keepNext/>
        <w:keepLines/>
      </w:pPr>
      <w:r>
        <w:t xml:space="preserve">ПЛАН МЕТОДИЧЕСКОЙ РАБОТЫ НА I ПОЛУГОДИЕ 2026/2027 УЧЕБНОГО ГОДА</w:t>
      </w:r>
    </w:p>
    <w:p>
      <w:pPr>
        <w:pStyle w:val="FirstParagraph"/>
      </w:pPr>
      <w:r>
        <w:rPr>
          <w:bCs/>
          <w:b/>
        </w:rPr>
        <w:t xml:space="preserve">Образец для доработки под свою школу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rPr>
          <w:tblHeader/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Наименование образовательной организации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______________________________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Утверждён приказом от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«</w:t>
            </w:r>
            <w:r>
              <w:rPr>
                <w:iCs/>
                <w:i/>
                <w:bCs/>
                <w:b/>
                <w:sz w:val="22"/>
                <w:szCs w:val="22"/>
              </w:rPr>
              <w:t xml:space="preserve">»</w:t>
            </w:r>
            <w:r>
              <w:rPr>
                <w:iCs/>
                <w:i/>
                <w:bCs/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_______ 2026 г. № ________</w:t>
            </w:r>
          </w:p>
        </w:tc>
      </w:tr>
    </w:tbl>
    <w:p>
      <w:r>
        <w:pict>
          <ns1:rect style="width:0;height:1.5pt" ns2:hralign="center" ns2:hrstd="t" ns2:hr="t"/>
        </w:pict>
      </w:r>
    </w:p>
    <w:bookmarkStart w:id="20" w:name="как-пользоваться-этим-файлом"/>
    <w:p>
      <w:pPr>
        <w:pStyle w:val="2"/>
        <w:keepNext/>
        <w:keepLines/>
      </w:pPr>
      <w:r>
        <w:t xml:space="preserve">Как пользоваться этим файлом</w:t>
      </w:r>
    </w:p>
    <w:p>
      <w:pPr>
        <w:pStyle w:val="FirstParagraph"/>
      </w:pPr>
      <w:r>
        <w:t xml:space="preserve">Это</w:t>
      </w:r>
      <w:r>
        <w:t xml:space="preserve"> </w:t>
      </w:r>
      <w:r>
        <w:rPr>
          <w:bCs/>
          <w:b/>
        </w:rPr>
        <w:t xml:space="preserve">не готовый план к подписанию, а конструктор</w:t>
      </w:r>
      <w:r>
        <w:t xml:space="preserve">. Перед вами две линии работы, разложенные по месяцам, с заполненными примерами. Возьмите то, что отвечает вашим данным, остальное удалите.</w:t>
      </w:r>
    </w:p>
    <w:p>
      <w:pPr>
        <w:pStyle w:val="a0"/>
      </w:pPr>
      <w:r>
        <w:rPr>
          <w:bCs/>
          <w:b/>
        </w:rPr>
        <w:t xml:space="preserve">Главное правило: это набор вариантов, а не обязательная последовательность.</w:t>
      </w:r>
      <w:r>
        <w:t xml:space="preserve"> </w:t>
      </w:r>
      <w:r>
        <w:t xml:space="preserve">Если перенести в свой план все мероприятия сразу, школа окажется перегружена, и половина не будет выполнена. В этом конструкторе рекомендуем выбрать</w:t>
      </w:r>
      <w:r>
        <w:t xml:space="preserve"> </w:t>
      </w:r>
      <w:r>
        <w:rPr>
          <w:bCs/>
          <w:b/>
        </w:rPr>
        <w:t xml:space="preserve">одну-две приоритетные задачи</w:t>
      </w:r>
      <w:r>
        <w:t xml:space="preserve">.</w:t>
      </w:r>
    </w:p>
    <w:p>
      <w:pPr>
        <w:pStyle w:val="a0"/>
      </w:pPr>
      <w:r>
        <w:rPr>
          <w:bCs/>
          <w:b/>
        </w:rPr>
        <w:t xml:space="preserve">Но связи внутри задачи сохраняйте.</w:t>
      </w:r>
      <w:r>
        <w:t xml:space="preserve"> </w:t>
      </w:r>
      <w:r>
        <w:t xml:space="preserve">Формы работы меняются свободно, а цикл — нет:</w:t>
      </w:r>
    </w:p>
    <w:p>
      <w:pPr>
        <w:pStyle w:val="a0"/>
      </w:pPr>
      <w:r>
        <w:rPr>
          <w:bCs/>
          <w:b/>
        </w:rPr>
        <w:t xml:space="preserve">основание (что показали работы детей) → действие → применение на уроке → проверка результата</w:t>
      </w:r>
    </w:p>
    <w:p>
      <w:pPr>
        <w:pStyle w:val="a0"/>
      </w:pPr>
      <w:r>
        <w:t xml:space="preserve">Нельзя одинаково свободно вычеркнуть необязательный открытый урок и стартовый разбор, на который потом ссылается декабрьское сопоставление. Если убираете начало цикла — убирайте и его проверку в конце.</w:t>
      </w:r>
    </w:p>
    <w:p>
      <w:pPr>
        <w:pStyle w:val="a0"/>
      </w:pPr>
      <w:r>
        <w:rPr>
          <w:bCs/>
          <w:b/>
        </w:rPr>
        <w:t xml:space="preserve">Что нужно сделать перед заполнением:</w:t>
      </w:r>
    </w:p>
    <w:p>
      <w:pPr>
        <w:numPr>
          <w:ilvl w:val="0"/>
          <w:numId w:val="1001"/>
        </w:numPr>
        <w:pStyle w:val="Compact"/>
      </w:pPr>
      <w:r>
        <w:t xml:space="preserve">Открыть результаты диагностических работ и посмотреть</w:t>
      </w:r>
      <w:r>
        <w:t xml:space="preserve"> </w:t>
      </w:r>
      <w:r>
        <w:rPr>
          <w:bCs/>
          <w:b/>
        </w:rPr>
        <w:t xml:space="preserve">сами работы детей</w:t>
      </w:r>
      <w:r>
        <w:t xml:space="preserve">, а не проценты.</w:t>
      </w:r>
    </w:p>
    <w:p>
      <w:pPr>
        <w:numPr>
          <w:ilvl w:val="0"/>
          <w:numId w:val="1001"/>
        </w:numPr>
        <w:pStyle w:val="Compact"/>
      </w:pPr>
      <w:r>
        <w:t xml:space="preserve">Наложить на календарь полугодия то, что уже занято: контрольные, олимпиады, аттестация, родительские собрания, внешнее обучение.</w:t>
      </w:r>
    </w:p>
    <w:p>
      <w:pPr>
        <w:numPr>
          <w:ilvl w:val="0"/>
          <w:numId w:val="1001"/>
        </w:numPr>
        <w:pStyle w:val="Compact"/>
      </w:pPr>
      <w:r>
        <w:t xml:space="preserve">Решить, какую</w:t>
      </w:r>
      <w:r>
        <w:t xml:space="preserve"> </w:t>
      </w:r>
      <w:r>
        <w:rPr>
          <w:bCs/>
          <w:b/>
        </w:rPr>
        <w:t xml:space="preserve">одну-две</w:t>
      </w:r>
      <w:r>
        <w:t xml:space="preserve"> </w:t>
      </w:r>
      <w:r>
        <w:t xml:space="preserve">задачи берёте до января.</w:t>
      </w:r>
    </w:p>
    <w:p>
      <w:pPr>
        <w:numPr>
          <w:ilvl w:val="0"/>
          <w:numId w:val="1001"/>
        </w:numPr>
        <w:pStyle w:val="Compact"/>
      </w:pPr>
      <w:r>
        <w:t xml:space="preserve">Выбрать из таблиц мероприятия под эту задачу — и вычеркнуть остальные.</w:t>
      </w:r>
    </w:p>
    <w:p>
      <w:pPr>
        <w:pStyle w:val="FirstParagraph"/>
      </w:pPr>
      <w:r>
        <w:rPr>
          <w:bCs/>
          <w:b/>
        </w:rPr>
        <w:t xml:space="preserve">Чего в этом файле намеренно нет:</w:t>
      </w:r>
      <w:r>
        <w:t xml:space="preserve"> </w:t>
      </w:r>
      <w:r>
        <w:t xml:space="preserve">обязательных отчётов педагогов о применении, персональных отметок «применено / не применено», общешкольных сводов карточек. Результат проверяется по обычной работе — по выполненным работам детей, которые и так появятся.</w:t>
      </w:r>
    </w:p>
    <w:p>
      <w:r>
        <w:pict>
          <ns1:rect style="width:0;height:1.5pt" ns2:hralign="center" ns2:hrstd="t" ns2:hr="t"/>
        </w:pict>
      </w:r>
    </w:p>
    <w:bookmarkEnd w:id="20"/>
    <w:bookmarkStart w:id="22" w:name="раздел-1.-паспорт-плана"/>
    <w:p>
      <w:pPr>
        <w:pStyle w:val="2"/>
        <w:keepNext/>
        <w:keepLines/>
      </w:pPr>
      <w:r>
        <w:t xml:space="preserve">Раздел 1. Паспорт плана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Значение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Период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I полугодие 2026/2027 учебного года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Основание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план работы школы на учебный год; решение методического совета от «</w:t>
            </w:r>
            <w:r>
              <w:rPr>
                <w:iCs/>
                <w:i/>
                <w:bCs/>
                <w:b/>
                <w:sz w:val="22"/>
                <w:szCs w:val="22"/>
              </w:rPr>
              <w:t xml:space="preserve">»</w:t>
            </w:r>
            <w:r>
              <w:rPr>
                <w:iCs/>
                <w:i/>
                <w:bCs/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_____ № ___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выполнение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учебно-воспитательной работе ______________________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Ключевая задача 1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Ключевая задача 2 (если есть)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Чем подтверждается выбор задач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результаты диагностических работ, итоги посещения уроков, запросы педагогов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Как поймём, что продвинулись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a0"/>
      </w:pPr>
      <w:r>
        <w:t xml:space="preserve">Последняя строка — самая важная и чаще всего пустая. Если на неё нечем ответить, задача сформулирована как тема, а не как задача.</w:t>
      </w:r>
    </w:p>
    <w:bookmarkStart w:id="21" w:name="как-формулируется-задача"/>
    <w:p>
      <w:pPr>
        <w:pStyle w:val="3"/>
        <w:keepNext/>
        <w:keepLines/>
      </w:pPr>
      <w:r>
        <w:t xml:space="preserve">Как формулируется задача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Так — нет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Так — да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Повышение функциональной грамотности обучающихся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Педагоги выявляют конкретное затруднение по работам детей, подбирают под него задание и проверяют результат применения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Развитие цифровых компетенций педагогов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Педагоги отличают, где цифровой инструмент экономит время, а где создаёт видимость работы, и проверяют то, что выдал 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Внедрение ФГОС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Слишком неопределённо. Задачей может быть освоение конкретного способа работы, нужного для реализации требований стандарта, — тогда его и формулируйте</w:t>
            </w:r>
          </w:p>
        </w:tc>
      </w:tr>
    </w:tbl>
    <w:p>
      <w:r>
        <w:pict>
          <ns1:rect style="width:0;height:1.5pt" ns2:hralign="center" ns2:hrstd="t" ns2:hr="t"/>
        </w:pict>
      </w:r>
    </w:p>
    <w:bookmarkEnd w:id="21"/>
    <w:bookmarkEnd w:id="22"/>
    <w:bookmarkStart w:id="23" w:name="X86abcd441eccb0cf9510b0e0148f0bc993f9fea"/>
    <w:p>
      <w:pPr>
        <w:pStyle w:val="2"/>
        <w:keepNext/>
        <w:keepLines/>
      </w:pPr>
      <w:r>
        <w:t xml:space="preserve">Раздел 2. Календарь занятости — заполнить первым</w:t>
      </w:r>
    </w:p>
    <w:p>
      <w:pPr>
        <w:pStyle w:val="FirstParagraph"/>
      </w:pPr>
      <w:r>
        <w:rPr>
          <w:bCs/>
          <w:b/>
        </w:rPr>
        <w:t xml:space="preserve">Важно.</w:t>
      </w:r>
      <w:r>
        <w:t xml:space="preserve"> </w:t>
      </w:r>
      <w:r>
        <w:t xml:space="preserve">Заполняется</w:t>
      </w:r>
      <w:r>
        <w:t xml:space="preserve"> </w:t>
      </w:r>
      <w:r>
        <w:rPr>
          <w:bCs/>
          <w:b/>
        </w:rPr>
        <w:t xml:space="preserve">до</w:t>
      </w:r>
      <w:r>
        <w:t xml:space="preserve"> </w:t>
      </w:r>
      <w:r>
        <w:t xml:space="preserve">расстановки методических мероприятий. Это защита от плана, который невозможно выполнить.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Месяц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уже занято (контрольные, олимпиады, аттестация, собрания, внешнее обучение)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Свободные недели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Сентябрь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Октябрь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Ноябрь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Декабрь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a0"/>
      </w:pPr>
      <w:r>
        <w:rPr>
          <w:bCs/>
          <w:b/>
        </w:rPr>
        <w:t xml:space="preserve">Ограничения, которые стоит соблюдать: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Не более одного методического мероприятия в неделю на педагога.</w:t>
      </w:r>
      <w:r>
        <w:t xml:space="preserve"> </w:t>
      </w:r>
      <w:r>
        <w:t xml:space="preserve">Три обязательные встречи за неделю — и на третью человек приходит с тетрадями.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«Не более одного» не значит «по одному каждую неделю».</w:t>
      </w:r>
      <w:r>
        <w:t xml:space="preserve"> </w:t>
      </w:r>
      <w:r>
        <w:t xml:space="preserve">Пустая неделя — нормально.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Считать всю обязательную нагрузку.</w:t>
      </w:r>
      <w:r>
        <w:t xml:space="preserve"> </w:t>
      </w:r>
      <w:r>
        <w:t xml:space="preserve">Заседание объединения, педсовет, практикум и курсы лежат в разных планах, а ходит на них один учитель.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Одна строка плана — не одна единица нагрузки.</w:t>
      </w:r>
      <w:r>
        <w:t xml:space="preserve"> </w:t>
      </w:r>
      <w:r>
        <w:t xml:space="preserve">Присутствие на встрече и подготовка открытого урока с последующим разбором стоят педагогу совсем разного.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Оставить резерв.</w:t>
      </w:r>
      <w:r>
        <w:t xml:space="preserve"> </w:t>
      </w:r>
      <w:r>
        <w:t xml:space="preserve">Затруднение, которого в сентябре не было видно, появится к ноябрю.</w:t>
      </w:r>
    </w:p>
    <w:p>
      <w:pPr>
        <w:jc w:val="left"/>
        <w:sectPr w:rsidR="009C352C" w:rsidSect="00086517">
          <w:headerReference ns3:id="rId9" w:type="even"/>
          <w:headerReference ns3:id="rId11" w:type="default"/>
          <w:footerReference ns3:id="rId14" w:type="even"/>
          <w:footerReference ns3:id="rId13" w:type="default"/>
          <w:headerReference ns3:id="rId10" w:type="first"/>
          <w:footerReference ns3:id="rId12" w:type="first"/>
          <w:pgSz w:h="16838" w:w="11906"/>
          <w:pgMar w:bottom="1134" w:footer="567" w:gutter="0" w:header="567" w:left="1701" w:right="567" w:top="1134"/>
          <w:cols w:space="720"/>
          <w:titlePg/>
          <w:docGrid w:linePitch="381"/>
        </w:sectPr>
      </w:pPr>
      <w:r>
        <w:pict>
          <ns1:rect style="width:0;height:1.5pt" ns2:hralign="center" ns2:hrstd="t" ns2:hr="t"/>
        </w:pict>
      </w:r>
    </w:p>
    <w:bookmarkEnd w:id="23"/>
    <w:bookmarkStart w:id="24" w:name="X751cb0a811dc1a76b073fd55a8fd26c0af7067f"/>
    <w:p>
      <w:pPr>
        <w:pStyle w:val="2"/>
        <w:keepNext/>
        <w:keepLines/>
      </w:pPr>
      <w:r>
        <w:t xml:space="preserve">Раздел 3. Линия 1. Работа с затруднениями обучающихся</w:t>
      </w:r>
    </w:p>
    <w:p>
      <w:pPr>
        <w:pStyle w:val="FirstParagraph"/>
      </w:pPr>
      <w:r>
        <w:rPr>
          <w:bCs/>
          <w:b/>
        </w:rPr>
        <w:t xml:space="preserve">Задача:</w:t>
      </w:r>
      <w:r>
        <w:t xml:space="preserve"> </w:t>
      </w:r>
      <w:r>
        <w:t xml:space="preserve">педагоги выявляют конкретное затруднение по работам детей, подбирают или дорабатывают под него задание и проверяют результат применения.</w:t>
      </w:r>
    </w:p>
    <w:p>
      <w:pPr>
        <w:pStyle w:val="a0"/>
      </w:pPr>
      <w:r>
        <w:rPr>
          <w:bCs/>
          <w:b/>
        </w:rPr>
        <w:t xml:space="preserve">Осторожно с распространённой подменой.</w:t>
      </w:r>
      <w:r>
        <w:t xml:space="preserve"> </w:t>
      </w:r>
      <w:r>
        <w:t xml:space="preserve">«Переделать типовое задание в задание на применение» — не цель. Дети ошибаются в умножении десятичных дробей, мы добавили в условие магазин и цены: задание стало жизненным, а вычислительный дефицит остался. Переработка задания — один из способов, а не обязательный ритуал. Иногда правильное действие другое: дать опору, изменить условие, подобрать другое задание, дообъяснить материал.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841"/>
        <w:gridCol w:w="374"/>
        <w:gridCol w:w="2618"/>
        <w:gridCol w:w="1215"/>
        <w:gridCol w:w="1028"/>
        <w:gridCol w:w="1870"/>
        <w:gridCol w:w="1402"/>
      </w:tblGrid>
      <w:tr>
        <w:trPr>
          <w:cantSplit/>
          <w:tblHeader w:val="true"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Месяц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№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Мероприятие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Кто участвует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Ведёт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Результат встречи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Где и когда применим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Сентябрь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Стартовый разбор: какие типы заданий дали больше всего ошибок — смотрим сами работы и данные о распространённости ошибки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руководители объединений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затруднения, подтверждённые примерами работ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Сентябрь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1.2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Решение по итогам разбора: какие затруднения берём до января и по чему поймём, что продвинулись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руководители объединений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задачи и способ проверки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Октябрь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1.3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 для учителей одной параллели: по работам детей определяем причину затруднения и решаем, что делать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 параллели ___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задание или приём, готовые к применению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тема «________», ___ неделя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Октябрь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1.4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Мастерская текста: составляем задания к таблице, графику, схеме, инструкции — на подготовленных текстах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 выбору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комплект заданий с ответами и критериями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Октябрь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1.5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Взаимопосещение парами с одним фокусом: как дети работают с условием задания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пары по согласованию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материал для разговора двух коллег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1.6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Открытый урок и разбор: что сделали и что поняли дети — по их ответам и работам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</w:pP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вывод по работам детей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1.7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 по критериям: несколько педагогов независимо оценивают одни и те же ответы, разбирают расхождения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</w:pP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согласованные критерии — начать с одного типа заданий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1.8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Сопоставление по работам детей: исходное и изменённое задание — что сохранить, изменить, от чего отказаться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</w:pP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решение по каждому заданию, включая «оставляем как было»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1.9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Рабочая группа: межпредметная задача, для которой нужны разные предметы; сверяемся, что темы изучены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3–4 педагога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задача, проверенная на выполнимость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Декабрь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1.10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Итоговый разбор: что произошло на уроке, что помешало, что меняем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</w:pP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решения по каждому случаю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Декабрь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1.11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Повторная диагностика сопоставимыми заданиями в уже запланированной работе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</w:pP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сопоставление с сентябрём, задачи на второе полугодие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Декабрь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1.12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Пополнение школьного банка — работа ответственного, не встреча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банк с отбором и местом хранения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</w:tbl>
    <w:p w:rsidR="0A0B0C">
      <w:pPr>
        <w:sectPr w:rsidR="009C352C" w:rsidSect="00086517">
          <w:headerReference ns3:id="rId9" w:type="even"/>
          <w:headerReference ns3:id="rId11" w:type="default"/>
          <w:footerReference ns3:id="rId14" w:type="even"/>
          <w:footerReference ns3:id="rId13" w:type="default"/>
          <w:headerReference ns3:id="rId10" w:type="first"/>
          <w:footerReference ns3:id="rId12" w:type="first"/>
          <w:pgSz w:w="16838" w:h="11906" w:orient="landscape"/>
          <w:pgMar w:top="1134" w:right="567" w:bottom="1134" w:left="1134" w:header="680" w:footer="680" w:gutter="0"/>
          <w:cols w:space="720"/>
          <w:docGrid w:linePitch="381"/>
        </w:sectPr>
      </w:pPr>
    </w:p>
    <w:p>
      <w:pPr>
        <w:pStyle w:val="a0"/>
      </w:pPr>
      <w:r>
        <w:t xml:space="preserve">Пустые графы — места вашей доработки. В графу «Ведёт» впишите конкретного человека, а не «администрацию»: важно, чтобы это был тот, кто способен дать предметную обратную связь.</w:t>
      </w:r>
    </w:p>
    <w:p>
      <w:pPr>
        <w:pStyle w:val="a0"/>
      </w:pPr>
      <w:r>
        <w:rPr>
          <w:bCs/>
          <w:b/>
        </w:rPr>
        <w:t xml:space="preserve">О повторной диагностике.</w:t>
      </w:r>
      <w:r>
        <w:t xml:space="preserve"> </w:t>
      </w:r>
      <w:r>
        <w:t xml:space="preserve">Даже если результат вырос, это ещё не доказанный эффект методической работы: за эти месяцы дети учились и на обычных уроках. Сопоставление говорит о сдвиге, а не о его причине.</w:t>
      </w:r>
    </w:p>
    <w:p>
      <w:r>
        <w:pict>
          <ns1:rect style="width:0;height:1.5pt" ns2:hralign="center" ns2:hrstd="t" ns2:hr="t"/>
        </w:pict>
      </w:r>
    </w:p>
    <w:bookmarkEnd w:id="24"/>
    <w:bookmarkStart w:id="27" w:name="Xb92fc45918959eebb40f75b532bee01dc1535d5"/>
    <w:p>
      <w:pPr>
        <w:pStyle w:val="2"/>
        <w:keepNext/>
        <w:keepLines/>
      </w:pPr>
      <w:r>
        <w:t xml:space="preserve">Раздел 4. Линия 2. Цифровая грамотность и работа с ИИ</w:t>
      </w:r>
    </w:p>
    <w:p>
      <w:pPr>
        <w:pStyle w:val="FirstParagraph"/>
      </w:pPr>
      <w:r>
        <w:rPr>
          <w:bCs/>
          <w:b/>
        </w:rPr>
        <w:t xml:space="preserve">Задача:</w:t>
      </w:r>
      <w:r>
        <w:t xml:space="preserve"> </w:t>
      </w:r>
      <w:r>
        <w:t xml:space="preserve">педагоги отличают, где цифровой инструмент экономит время, а где создаёт видимость работы, и умеют проверить то, что выдал ИИ.</w:t>
      </w:r>
    </w:p>
    <w:bookmarkStart w:id="25" w:name="правовая-рамка-линии"/>
    <w:p>
      <w:pPr>
        <w:pStyle w:val="3"/>
        <w:keepNext/>
        <w:keepLines/>
      </w:pPr>
      <w:r>
        <w:t xml:space="preserve">Правовая рамка линии</w:t>
      </w:r>
    </w:p>
    <w:p>
      <w:pPr>
        <w:pStyle w:val="FirstParagraph"/>
      </w:pPr>
      <w:r>
        <w:t xml:space="preserve">Профессиональный стандарт «Педагог» (приказ Минтруда России от 18.10.2013 № 544н) относит к необходимым умениям владение ИКТ-компетентностями:</w:t>
      </w:r>
    </w:p>
    <w:p>
      <w:pPr>
        <w:pStyle w:val="a0"/>
      </w:pPr>
      <w:r>
        <w:t xml:space="preserve">Примеры действий для обсуждения запросов педагогов — это практическая расшифровка, а не текст приказа: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Вид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Примеры действий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Общепользовательская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работа с файлами, почтой, документами, поиск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Общепедагогическая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электронный журнал, подготовка материалов, дистанционные форматы, безопасность данных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Предметно-педагогическая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инструменты своего предмета; содержание умений зависит от предмета</w:t>
            </w:r>
          </w:p>
        </w:tc>
      </w:tr>
    </w:tbl>
    <w:p>
      <w:pPr>
        <w:pStyle w:val="a0"/>
      </w:pPr>
      <w:r>
        <w:rPr>
          <w:bCs/>
          <w:b/>
        </w:rPr>
        <w:t xml:space="preserve">Обратите внимание.</w:t>
      </w:r>
      <w:r>
        <w:t xml:space="preserve"> </w:t>
      </w:r>
      <w:r>
        <w:t xml:space="preserve">Это</w:t>
      </w:r>
      <w:r>
        <w:t xml:space="preserve"> </w:t>
      </w:r>
      <w:r>
        <w:rPr>
          <w:bCs/>
          <w:b/>
        </w:rPr>
        <w:t xml:space="preserve">три вида</w:t>
      </w:r>
      <w:r>
        <w:t xml:space="preserve"> </w:t>
      </w:r>
      <w:r>
        <w:t xml:space="preserve">компетентности, а не три ступени освоения: стандарт не выстраивает их в шкалу и не даёт готовой диагностики. Для группировки запросов каркас годится; чтобы установить дефицит, нужны конкретные действия.</w:t>
      </w:r>
    </w:p>
    <w:p>
      <w:pPr>
        <w:pStyle w:val="a0"/>
      </w:pPr>
      <w:r>
        <w:rPr>
          <w:bCs/>
          <w:b/>
        </w:rPr>
        <w:t xml:space="preserve">Важно.</w:t>
      </w:r>
      <w:r>
        <w:t xml:space="preserve"> </w:t>
      </w:r>
      <w:r>
        <w:t xml:space="preserve">Требования использовать генеративный ИИ профстандарт не устанавливает: ИКТ-компетентность и работа с ИИ — не одно и то же.</w:t>
      </w:r>
    </w:p>
    <w:bookmarkEnd w:id="25"/>
    <w:bookmarkStart w:id="26" w:name="две-разные-группы"/>
    <w:p>
      <w:pPr>
        <w:pStyle w:val="3"/>
        <w:keepNext/>
        <w:keepLines/>
      </w:pPr>
      <w:r>
        <w:t xml:space="preserve">Две разные группы</w:t>
      </w:r>
    </w:p>
    <w:p>
      <w:pPr>
        <w:pStyle w:val="FirstParagraph"/>
      </w:pPr>
      <w:r>
        <w:rPr>
          <w:bCs/>
          <w:b/>
        </w:rPr>
        <w:t xml:space="preserve">Важно.</w:t>
      </w:r>
      <w:r>
        <w:t xml:space="preserve"> </w:t>
      </w:r>
      <w:r>
        <w:t xml:space="preserve">Не обучайте весь коллектив одному и тому же.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Группа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ей нужно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Когда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Те, кто будет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вести курс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«Искусственный интеллект и информационная безопасность»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программа курса, условия проведения, адресное обучение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до начала курса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Остальные педагоги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безопасная работа с инструментами, проверка полученных материалов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течение полугодия</w:t>
            </w:r>
          </w:p>
        </w:tc>
      </w:tr>
    </w:tbl>
    <w:p>
      <w:pPr>
        <w:pStyle w:val="a0"/>
        <w:jc w:val="left"/>
        <w:sectPr w:rsidR="009C352C" w:rsidSect="00086517">
          <w:headerReference ns3:id="rId9" w:type="even"/>
          <w:headerReference ns3:id="rId11" w:type="default"/>
          <w:footerReference ns3:id="rId14" w:type="even"/>
          <w:footerReference ns3:id="rId13" w:type="default"/>
          <w:headerReference ns3:id="rId10" w:type="first"/>
          <w:footerReference ns3:id="rId12" w:type="first"/>
          <w:pgSz w:h="16838" w:w="11906"/>
          <w:pgMar w:bottom="1134" w:footer="567" w:gutter="0" w:header="567" w:left="1701" w:right="567" w:top="1134"/>
          <w:cols w:space="720"/>
          <w:docGrid w:linePitch="381"/>
        </w:sectPr>
      </w:pPr>
      <w:r>
        <w:rPr>
          <w:bCs/>
          <w:b/>
        </w:rPr>
        <w:t xml:space="preserve">Обратите внимание.</w:t>
      </w:r>
      <w:r>
        <w:t xml:space="preserve"> </w:t>
      </w:r>
      <w:r>
        <w:t xml:space="preserve">По сообщению Минпросвещения России от 21 августа 2026 года со второй четверти 2026/2027 учебного года во всех школах планируется ввести курс внеурочной деятельности «Искусственный интеллект и информационная безопасность». Это анонс, а не нормативный акт: статус курса, порядок комплектования групп и требования к ведущим из него не следуют — уточните их до начала работы.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841"/>
        <w:gridCol w:w="374"/>
        <w:gridCol w:w="2618"/>
        <w:gridCol w:w="1215"/>
        <w:gridCol w:w="1028"/>
        <w:gridCol w:w="1870"/>
        <w:gridCol w:w="1402"/>
      </w:tblGrid>
      <w:tr>
        <w:trPr>
          <w:cantSplit/>
          <w:tblHeader w:val="true"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Месяц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№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Мероприятие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Кто участвует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Ведёт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Результат встречи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Где и когда применим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Сентябрь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2.1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Сбор запросов по трём видам ИКТ-компетентности: что делаю уверенно, что с трудом, чего не делал никогда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все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карта запросов — основание для адресности, не диагноз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Сентябрь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2.2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Короткая практическая проба: выполнить типовую рабочую задачу (найти первоисточник, проверить составленное задание) — чтобы в декабре было с чем сравнить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все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исходная точка для сравнения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Сентябрь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2.3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Управленческая работа, не мероприятие: кому поручается курс, изучение программы, проверка условий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администрация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решение по составу и заявки на обучение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 первого занятия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Сентябрь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2.4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Правила работы с персональными данными детей в цифровых сервисах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до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первого практикума с инструментами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все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обработку ПДн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правила, понятные всем участникам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перед пунктом 2.5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Октябрь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2.5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 в предметной мастерской: составляем задание с помощью ИИ, находим ошибку, проверяем источник и исправляем. На учебных материалах без данных детей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 предмета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проверенное и исправленное задание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ближайшая подходящая тема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Октябрь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2.6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Адресная консультация по электронному журналу и отчётности — для тех, кому нужно; на демонстрационных данных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 запросу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приёмы, применённые в своей работе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2.7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 для тех, кому поручен курс: как говорить с детьми о возможностях и рисках ИИ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ведущие курса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сценарий занятия для названного возраста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до первого занятия курса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2.8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Сопровождение первых занятий курса: что получилось, где буксует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ведущие курса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зам. директора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решения по ходу курса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Ноябрь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2.9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Взаимопосещение: урок с цифровым инструментом — помог ли он для этой задачи, в этом классе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пары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вывод о применении, а не приговор инструменту вообще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Декабрь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2.10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Итоговый разбор вместе с линией 1: что используем дальше, для каких задач, при каких ограничениях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</w:pP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решение по каждому инструменту, включая «оставили прежний способ»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Декабрь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2.11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Повторение практической пробы из пункта 2.2; опрос — дополнительным источником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все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сравнение по работе, а не по самооценке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Декабрь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2.12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Заявки на внешнее обучение — управленческое решение, не собрание коллектива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администрация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</w:pP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заявки с обоснованием и возможностью отпустить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</w:pPr>
          </w:p>
        </w:tc>
      </w:tr>
    </w:tbl>
    <w:p w:rsidR="0A0B0C">
      <w:pPr>
        <w:sectPr w:rsidR="009C352C" w:rsidSect="00086517">
          <w:headerReference ns3:id="rId9" w:type="even"/>
          <w:headerReference ns3:id="rId11" w:type="default"/>
          <w:footerReference ns3:id="rId14" w:type="even"/>
          <w:footerReference ns3:id="rId13" w:type="default"/>
          <w:headerReference ns3:id="rId10" w:type="first"/>
          <w:footerReference ns3:id="rId12" w:type="first"/>
          <w:pgSz w:w="16838" w:h="11906" w:orient="landscape"/>
          <w:pgMar w:top="1134" w:right="567" w:bottom="1134" w:left="1134" w:header="680" w:footer="680" w:gutter="0"/>
          <w:cols w:space="720"/>
          <w:docGrid w:linePitch="381"/>
        </w:sectPr>
      </w:pPr>
    </w:p>
    <w:p>
      <w:pPr>
        <w:pStyle w:val="a0"/>
      </w:pPr>
      <w:r>
        <w:rPr>
          <w:bCs/>
          <w:b/>
        </w:rPr>
        <w:t xml:space="preserve">О повторном опросе.</w:t>
      </w:r>
      <w:r>
        <w:t xml:space="preserve"> </w:t>
      </w:r>
      <w:r>
        <w:t xml:space="preserve">Самооценка — ненадёжный измеритель: в сентябре педагог мог уверенно доверять ИИ, а к декабрю начать сомневаться и проверять тщательнее. Оценка упала, работа улучшилась. Сравнивать надо выполнение задачи.</w:t>
      </w:r>
    </w:p>
    <w:p>
      <w:pPr>
        <w:pStyle w:val="a0"/>
      </w:pPr>
      <w:r>
        <w:rPr>
          <w:bCs/>
          <w:b/>
        </w:rPr>
        <w:t xml:space="preserve">Правило, которое проговаривается на первом же мероприятии:</w:t>
      </w:r>
      <w:r>
        <w:t xml:space="preserve"> </w:t>
      </w:r>
      <w:r>
        <w:t xml:space="preserve">убедительность ответа ИИ не подтверждает его достоверность. Перед использованием материала педагог проверяет факты, расчёты, источники и соответствие учебной задаче. Ответственность за содержание урока формулировка «подготовил с помощью ИИ» не снимает.</w:t>
      </w:r>
    </w:p>
    <w:p>
      <w:r>
        <w:pict>
          <ns1:rect style="width:0;height:1.5pt" ns2:hralign="center" ns2:hrstd="t" ns2:hr="t"/>
        </w:pict>
      </w:r>
    </w:p>
    <w:bookmarkEnd w:id="26"/>
    <w:bookmarkEnd w:id="27"/>
    <w:bookmarkStart w:id="28" w:name="раздел-5.-лист-выполнения"/>
    <w:p>
      <w:pPr>
        <w:pStyle w:val="2"/>
        <w:keepNext/>
        <w:keepLines/>
      </w:pPr>
      <w:r>
        <w:t xml:space="preserve">Раздел 5. Лист выполнения</w:t>
      </w:r>
    </w:p>
    <w:p>
      <w:pPr>
        <w:pStyle w:val="FirstParagraph"/>
      </w:pPr>
      <w:r>
        <w:rPr>
          <w:bCs/>
          <w:b/>
        </w:rPr>
        <w:t xml:space="preserve">Обратите внимание.</w:t>
      </w:r>
      <w:r>
        <w:t xml:space="preserve"> </w:t>
      </w:r>
      <w:r>
        <w:t xml:space="preserve">Заполняется ведущим мероприятия, а не каждым участником.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№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Даты: встречи / проверки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выполнено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известно о результате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Следующий шаг и срок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/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/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/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/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/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/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a0"/>
      </w:pPr>
      <w:r>
        <w:rPr>
          <w:bCs/>
          <w:b/>
        </w:rPr>
        <w:t xml:space="preserve">Важно.</w:t>
      </w:r>
      <w:r>
        <w:t xml:space="preserve"> </w:t>
      </w:r>
      <w:r>
        <w:t xml:space="preserve">Дата встречи и дата проверки результата — разные. Между ними лежит применение: именно здесь различаются проведённый практикум и проверенная работа.</w:t>
      </w:r>
    </w:p>
    <w:p>
      <w:pPr>
        <w:pStyle w:val="a0"/>
      </w:pPr>
      <w:r>
        <w:rPr>
          <w:bCs/>
          <w:b/>
        </w:rPr>
        <w:t xml:space="preserve">Пока недостаточно данных</w:t>
      </w:r>
      <w:r>
        <w:t xml:space="preserve"> </w:t>
      </w:r>
      <w:r>
        <w:t xml:space="preserve">— нормальная запись в графе «что известно о результате». Встреча прошла, материал готов, но нужная тема ещё не наступила или приём проверили один раз. Не заставляйте себя выбирать окончательный вывод раньше времени.</w:t>
      </w:r>
    </w:p>
    <w:p>
      <w:pPr>
        <w:pStyle w:val="a0"/>
      </w:pPr>
      <w:r>
        <w:rPr>
          <w:bCs/>
          <w:b/>
        </w:rPr>
        <w:t xml:space="preserve">Подсказка для разбора апробации.</w:t>
      </w:r>
      <w:r>
        <w:t xml:space="preserve"> </w:t>
      </w:r>
      <w:r>
        <w:t xml:space="preserve">Когда результат уже виден, вывод обычно один из четырёх: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Вывод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Когда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Применили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приём пошёл в работу и дал результат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Доработали и применили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потребовалась правка — записываем, какая именно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Оставили прежний способ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проверили и решили не менять: это нормальный результат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Отказались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 подошло; записываем причину</w:t>
            </w:r>
          </w:p>
        </w:tc>
      </w:tr>
    </w:tbl>
    <w:p>
      <w:pPr>
        <w:pStyle w:val="a0"/>
      </w:pPr>
      <w:r>
        <w:t xml:space="preserve">Это подсказка для апробации приёма, а не обязательный классификатор всех строк плана. Для стартового разбора, сбора запросов или подачи заявок такой выбор искусственный — там достаточно отметки о выполнении.</w:t>
      </w:r>
    </w:p>
    <w:p>
      <w:r>
        <w:pict>
          <ns1:rect style="width:0;height:1.5pt" ns2:hralign="center" ns2:hrstd="t" ns2:hr="t"/>
        </w:pict>
      </w:r>
    </w:p>
    <w:bookmarkEnd w:id="28"/>
    <w:bookmarkStart w:id="34" w:name="Xb17cb050b524886c092883c7228f0829cab98c2"/>
    <w:p>
      <w:pPr>
        <w:pStyle w:val="2"/>
        <w:keepNext/>
        <w:keepLines/>
      </w:pPr>
      <w:r>
        <w:t xml:space="preserve">Раздел 6. Собранный минимальный план — пример</w:t>
      </w:r>
    </w:p>
    <w:p>
      <w:pPr>
        <w:pStyle w:val="FirstParagraph"/>
      </w:pPr>
      <w:r>
        <w:t xml:space="preserve">Так выглядит результат работы конструктора: из 24 мероприятий выбрано пять. Школа условная.</w:t>
      </w:r>
    </w:p>
    <w:bookmarkStart w:id="29" w:name="шаг-1.-что-показали-работы-детей"/>
    <w:p>
      <w:pPr>
        <w:pStyle w:val="3"/>
        <w:keepNext/>
        <w:keepLines/>
      </w:pPr>
      <w:r>
        <w:t xml:space="preserve">Шаг 1. Что показали работы детей</w:t>
      </w:r>
    </w:p>
    <w:p>
      <w:pPr>
        <w:pStyle w:val="FirstParagraph"/>
      </w:pPr>
      <w:r>
        <w:t xml:space="preserve">Диагностическая работа по математике в 6 классах, задание 4 с общим условием и двумя подпунктами. Второй подпункт не выполнили 34 ребёнка из 89 писавших.</w:t>
      </w:r>
    </w:p>
    <w:p>
      <w:pPr>
        <w:pStyle w:val="a0"/>
      </w:pPr>
      <w:r>
        <w:t xml:space="preserve">Просмотр работ: у 28 из этих 34 первый подпункт решён верно, второй не начат — пустое место, следов вычислений нет.</w:t>
      </w:r>
    </w:p>
    <w:p>
      <w:pPr>
        <w:pStyle w:val="a0"/>
      </w:pPr>
      <w:r>
        <w:rPr>
          <w:bCs/>
          <w:b/>
        </w:rPr>
        <w:t xml:space="preserve">Предположение:</w:t>
      </w:r>
      <w:r>
        <w:t xml:space="preserve"> </w:t>
      </w:r>
      <w:r>
        <w:t xml:space="preserve">дети не увидели, что вопросов два. Других объяснений пока не исключили — могло не хватить времени или способа решения второго подпункта.</w:t>
      </w:r>
    </w:p>
    <w:bookmarkEnd w:id="29"/>
    <w:bookmarkStart w:id="30" w:name="шаг-2.-как-предположение-проверили"/>
    <w:p>
      <w:pPr>
        <w:pStyle w:val="3"/>
        <w:keepNext/>
        <w:keepLines/>
      </w:pPr>
      <w:r>
        <w:t xml:space="preserve">Шаг 2. Как предположение проверили</w:t>
      </w:r>
    </w:p>
    <w:p>
      <w:pPr>
        <w:pStyle w:val="FirstParagraph"/>
      </w:pPr>
      <w:r>
        <w:t xml:space="preserve">23 сентября на уроке пятерых детей попросили прочитать условие вслух и сказать, что нужно найти. Четверо назвали только первое требование.</w:t>
      </w:r>
    </w:p>
    <w:p>
      <w:pPr>
        <w:pStyle w:val="a0"/>
      </w:pPr>
      <w:r>
        <w:t xml:space="preserve">Там же дали то же задание с подпунктами, выделенными с новой строки: второй подпункт начали 4 ребёнка из 5.</w:t>
      </w:r>
    </w:p>
    <w:p>
      <w:pPr>
        <w:pStyle w:val="a0"/>
      </w:pPr>
      <w:r>
        <w:rPr>
          <w:bCs/>
          <w:b/>
        </w:rPr>
        <w:t xml:space="preserve">Вывод:</w:t>
      </w:r>
      <w:r>
        <w:t xml:space="preserve"> </w:t>
      </w:r>
      <w:r>
        <w:t xml:space="preserve">предположение подтвердилось на малой выборке — основание для выбора приёма есть.</w:t>
      </w:r>
    </w:p>
    <w:bookmarkEnd w:id="30"/>
    <w:bookmarkStart w:id="31" w:name="шаг-3.-что-выбрали-из-конструктора"/>
    <w:p>
      <w:pPr>
        <w:pStyle w:val="3"/>
        <w:keepNext/>
        <w:keepLines/>
      </w:pPr>
      <w:r>
        <w:t xml:space="preserve">Шаг 3. Что выбрали из конструктора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№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берём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Почему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Стартовый разбор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без него нет основания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 учителей параллели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здесь выбирается приём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 по критериям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нужен: оценивать составные ответы учителя будут по-разному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Повторная диагностика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замыкает цикл, начатый в 1.1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Правила работы с данными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школе начали пробовать цифровые сервисы</w:t>
            </w:r>
          </w:p>
        </w:tc>
      </w:tr>
    </w:tbl>
    <w:p>
      <w:pPr>
        <w:pStyle w:val="a0"/>
        <w:jc w:val="left"/>
        <w:sectPr w:rsidR="009C352C" w:rsidSect="00086517">
          <w:headerReference ns3:id="rId9" w:type="even"/>
          <w:headerReference ns3:id="rId11" w:type="default"/>
          <w:footerReference ns3:id="rId14" w:type="even"/>
          <w:footerReference ns3:id="rId13" w:type="default"/>
          <w:headerReference ns3:id="rId10" w:type="first"/>
          <w:footerReference ns3:id="rId12" w:type="first"/>
          <w:pgSz w:h="16838" w:w="11906"/>
          <w:pgMar w:bottom="1134" w:footer="567" w:gutter="0" w:header="567" w:left="1701" w:right="567" w:top="1134"/>
          <w:cols w:space="720"/>
          <w:docGrid w:linePitch="381"/>
        </w:sectPr>
      </w:pPr>
      <w:r>
        <w:rPr>
          <w:bCs/>
          <w:b/>
        </w:rPr>
        <w:t xml:space="preserve">Что не взяли и почему:</w:t>
      </w:r>
      <w:r>
        <w:t xml:space="preserve"> </w:t>
      </w:r>
      <w:r>
        <w:t xml:space="preserve">открытый урок (1.6) — приём короткий, отдельный урок под него не нужен; межпредметная задача (1.9) — не относится к выбранному затруднению; мастерская текста (1.4) — отложили на второе полугодие; вся линия 2, кроме 2.4, — курс в этой школе не ведут, поручение не давали.</w:t>
      </w:r>
    </w:p>
    <w:bookmarkEnd w:id="31"/>
    <w:bookmarkStart w:id="32" w:name="шаг-4.-что-записали-в-план"/>
    <w:p>
      <w:pPr>
        <w:pStyle w:val="3"/>
        <w:keepNext/>
        <w:keepLines/>
      </w:pPr>
      <w:r>
        <w:t xml:space="preserve">Шаг 4. Что записали в план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841"/>
        <w:gridCol w:w="374"/>
        <w:gridCol w:w="2618"/>
        <w:gridCol w:w="1215"/>
        <w:gridCol w:w="1028"/>
        <w:gridCol w:w="1870"/>
        <w:gridCol w:w="1402"/>
      </w:tblGrid>
      <w:tr>
        <w:trPr>
          <w:cantSplit/>
          <w:tblHeader w:val="true"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№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Месяц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Мероприятие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Кто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Ведёт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Результат встречи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Где и когда применим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Сентябрь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Разбор работ по заданию 4: что именно осталось невыполненным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 математики 5–6 кл.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Петрова И. В.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затруднение с примерами работ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1.3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Октябрь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Практикум: выбираем приём работы с составным условием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 же, 4 человека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Петрова И. В.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приём разметки условия и два задания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тема «Отношения и пропорции», 2-я неделя ноября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1.7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Ноябрь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Независимая оценка одних и тех же ответов, разбор расхождений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те же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Петрова И. В.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согласованные критерии для составного ответа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 ноября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1.11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Декабрь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Повторная работа с заданием того же типа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 классы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Петрова И. В.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сопоставление с сентябрём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—</w:t>
            </w:r>
          </w:p>
        </w:tc>
      </w:tr>
      <w:tr>
        <w:trPr>
          <w:cantSplit/>
        </w:trPr>
        <w:tc>
          <w:tcPr>
            <w:tcW w:w="841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2.4</w:t>
            </w:r>
          </w:p>
        </w:tc>
        <w:tc>
          <w:tcPr>
            <w:tcW w:w="374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Сентябрь</w:t>
            </w:r>
          </w:p>
        </w:tc>
        <w:tc>
          <w:tcPr>
            <w:tcW w:w="261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Правила работы с данными детей в цифровых сервисах</w:t>
            </w:r>
          </w:p>
        </w:tc>
        <w:tc>
          <w:tcPr>
            <w:tcW w:w="1215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все</w:t>
            </w:r>
          </w:p>
        </w:tc>
        <w:tc>
          <w:tcPr>
            <w:tcW w:w="1028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Сидоров А. П.</w:t>
            </w:r>
          </w:p>
        </w:tc>
        <w:tc>
          <w:tcPr>
            <w:tcW w:w="1870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правила, понятные всем</w:t>
            </w:r>
          </w:p>
        </w:tc>
        <w:tc>
          <w:tcPr>
            <w:tcW w:w="1402" w:type="dxa"/>
          </w:tcPr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 первых проб</w:t>
            </w:r>
          </w:p>
        </w:tc>
      </w:tr>
    </w:tbl>
    <w:p w:rsidR="0A0B0C">
      <w:pPr>
        <w:sectPr w:rsidR="009C352C" w:rsidSect="00086517">
          <w:headerReference ns3:id="rId9" w:type="even"/>
          <w:headerReference ns3:id="rId11" w:type="default"/>
          <w:footerReference ns3:id="rId14" w:type="even"/>
          <w:footerReference ns3:id="rId13" w:type="default"/>
          <w:headerReference ns3:id="rId10" w:type="first"/>
          <w:footerReference ns3:id="rId12" w:type="first"/>
          <w:pgSz w:w="16838" w:h="11906" w:orient="landscape"/>
          <w:pgMar w:top="1134" w:right="567" w:bottom="1134" w:left="1134" w:header="680" w:footer="680" w:gutter="0"/>
          <w:cols w:space="720"/>
          <w:docGrid w:linePitch="381"/>
        </w:sectPr>
      </w:pPr>
    </w:p>
    <w:bookmarkEnd w:id="32"/>
    <w:bookmarkStart w:id="33" w:name="шаг-5.-что-записали-в-лист-выполнения"/>
    <w:p>
      <w:pPr>
        <w:pStyle w:val="3"/>
        <w:keepNext/>
        <w:keepLines/>
      </w:pPr>
      <w:r>
        <w:t xml:space="preserve">Шаг 5. Что записали в лист выполнения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Поле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Запись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№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1.3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встречи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 октября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выполнено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выбран приём разметки условия: подчеркнуть каждое требование и пронумеровать; подготовлены два задания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Дата проверки результата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 ноября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известно о результате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6«а» и 6«в» второй подпункт начали 27 детей из 31 (в сентябре — 12 из 30). В 6«б» — 9 из 29: дети размечали условие, но к решению второго подпункта не переходили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Следующий шаг и срок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 ноября разобрали 6«б» на заседании объединения: приём применяли с 10 ноября, тема шла с опережением. Решили дать ещё одну пробу 5 декабря, прежде чем делать вывод</w:t>
            </w:r>
          </w:p>
        </w:tc>
      </w:tr>
    </w:tbl>
    <w:p>
      <w:pPr>
        <w:pStyle w:val="a0"/>
      </w:pPr>
      <w:r>
        <w:t xml:space="preserve">Обратите внимание на три вещи. Числа абсолютные, а не проценты, и правило подсчёта одинаковое в сентябре и ноябре. Результат в одном классе назван неудачным — и у него есть следующий шаг, а не объяснение задним числом. Дата встречи и дата проверки разные.</w:t>
      </w:r>
    </w:p>
    <w:bookmarkEnd w:id="33"/>
    <w:bookmarkEnd w:id="34"/>
    <w:bookmarkStart w:id="37" w:name="раздел-7.-правовая-рамка-и-границы"/>
    <w:p>
      <w:pPr>
        <w:pStyle w:val="2"/>
        <w:keepNext/>
        <w:keepLines/>
      </w:pPr>
      <w:r>
        <w:t xml:space="preserve">Раздел 7. Правовая рамка и границы</w:t>
      </w:r>
    </w:p>
    <w:bookmarkStart w:id="35" w:name="на-чём-основана-методическая-работа"/>
    <w:p>
      <w:pPr>
        <w:pStyle w:val="3"/>
        <w:keepNext/>
        <w:keepLines/>
      </w:pPr>
      <w:r>
        <w:t xml:space="preserve">На чём основана методическая работа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Норма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 чём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Пункт 20 части 3 статьи 28 Федерального закона от 29.12.2012 № 273-ФЗ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организация научно-методической работы, в том числе конференций и семинаров, отнесена к компетенции образовательной организации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Часть 6 статьи 47 того же закона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рабочее время педагога включается методическая, подготовительная, организационная и диагностическая работа, предусмотренная трудовыми обязанностями или индивидуальным планом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Часть 6.2 статьи 47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 допускается возложение работы, не предусмотренной частями 6 и 9, в том числе подготовки документов вне перечней по части 6.1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Минпросвещения России от 06.11.2024 № 779 (с 01.03.2025)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перечень документов педагога: рабочая программа, журнал успеваемости, журнал внеурочной деятельности, план воспитательной работы, характеристика по запросу. Часть 6.1 допускает дополнительный региональный перечень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Профессиональный стандарт «Педагог», приказ Минтруда России от 18.10.2013 № 544н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среди необходимых умений — владение общепользовательской, общепедагогической и предметно-педагогической ИКТ-компетентностью</w:t>
            </w:r>
          </w:p>
        </w:tc>
      </w:tr>
    </w:tbl>
    <w:bookmarkEnd w:id="35"/>
    <w:bookmarkStart w:id="36" w:name="где-проходит-граница-с-отчётностью"/>
    <w:p>
      <w:pPr>
        <w:pStyle w:val="3"/>
        <w:keepNext/>
        <w:keepLines/>
      </w:pPr>
      <w:r>
        <w:t xml:space="preserve">Где проходит граница с отчётностью</w:t>
      </w:r>
    </w:p>
    <w:p>
      <w:pPr>
        <w:pStyle w:val="FirstParagraph"/>
      </w:pPr>
      <w:r>
        <w:rPr>
          <w:bCs/>
          <w:b/>
        </w:rPr>
        <w:t xml:space="preserve">Обратите внимание.</w:t>
      </w:r>
      <w:r>
        <w:t xml:space="preserve"> </w:t>
      </w:r>
      <w:r>
        <w:t xml:space="preserve">Здесь ошибаются в обе стороны.</w:t>
      </w:r>
    </w:p>
    <w:p>
      <w:pPr>
        <w:pStyle w:val="a0"/>
      </w:pPr>
      <w:r>
        <w:rPr>
          <w:bCs/>
          <w:b/>
        </w:rPr>
        <w:t xml:space="preserve">Неверно:</w:t>
      </w:r>
      <w:r>
        <w:t xml:space="preserve"> </w:t>
      </w:r>
      <w:r>
        <w:t xml:space="preserve">«разрабатывать материалы в рамках методической работы вообще нельзя».</w:t>
      </w:r>
    </w:p>
    <w:p>
      <w:pPr>
        <w:pStyle w:val="a0"/>
      </w:pPr>
      <w:r>
        <w:rPr>
          <w:bCs/>
          <w:b/>
        </w:rPr>
        <w:t xml:space="preserve">Тоже неверно:</w:t>
      </w:r>
      <w:r>
        <w:t xml:space="preserve"> </w:t>
      </w:r>
      <w:r>
        <w:t xml:space="preserve">«назвали внутренним инструментом — значит, можно требовать что угодно».</w:t>
      </w:r>
    </w:p>
    <w:p>
      <w:pPr>
        <w:pStyle w:val="a0"/>
      </w:pPr>
      <w:r>
        <w:rPr>
          <w:bCs/>
          <w:b/>
        </w:rPr>
        <w:t xml:space="preserve">Верно:</w:t>
      </w:r>
      <w:r>
        <w:t xml:space="preserve"> </w:t>
      </w:r>
      <w:r>
        <w:t xml:space="preserve">выполнить упражнение на практикуме — не то же самое, что оформить и сдать персональный отчёт о его выполнении.</w:t>
      </w:r>
    </w:p>
    <w:p>
      <w:pPr>
        <w:pStyle w:val="a0"/>
      </w:pPr>
      <w:r>
        <w:t xml:space="preserve">Материал, который педагог и так готовит к уроку, переоформлять ради подтверждения участия не нужно.</w:t>
      </w:r>
    </w:p>
    <w:p>
      <w:pPr>
        <w:pStyle w:val="a0"/>
      </w:pPr>
      <w:r>
        <w:t xml:space="preserve">Общий вывод по итогам заносит тот, для кого организационно-методическая работа входит в должностные обязанности, — обычно заместитель директора или руководитель предметного объединения.</w:t>
      </w:r>
      <w:r>
        <w:t xml:space="preserve"> </w:t>
      </w:r>
      <w:r>
        <w:rPr>
          <w:bCs/>
          <w:b/>
        </w:rPr>
        <w:t xml:space="preserve">Обратите внимание:</w:t>
      </w:r>
      <w:r>
        <w:t xml:space="preserve"> </w:t>
      </w:r>
      <w:r>
        <w:t xml:space="preserve">назначение человека ведущим на одной встрече само по себе новой обязанности вести формы не создаёт — смотрите его должностную инструкцию.</w:t>
      </w:r>
    </w:p>
    <w:p>
      <w:pPr>
        <w:pStyle w:val="a0"/>
      </w:pPr>
      <w:r>
        <w:rPr>
          <w:bCs/>
          <w:b/>
        </w:rPr>
        <w:t xml:space="preserve">Обратите внимание — к пункту 2.12.</w:t>
      </w:r>
      <w:r>
        <w:t xml:space="preserve"> </w:t>
      </w:r>
      <w:r>
        <w:t xml:space="preserve">Выбирая внешнее обучение, проверьте организацию: часть 5.2 статьи 47 Федерального закона № 273-ФЗ ограничивает круг организаций, которые вправе вести дополнительное профессиональное образование педагогических работников, работающих по основным общеобразовательным программам. Внутришкольный практикум под это ограничение не подпадает — это разные вещи.</w:t>
      </w:r>
    </w:p>
    <w:p>
      <w:r>
        <w:pict>
          <ns1:rect style="width:0;height:1.5pt" ns2:hralign="center" ns2:hrstd="t" ns2:hr="t"/>
        </w:pict>
      </w:r>
    </w:p>
    <w:bookmarkEnd w:id="36"/>
    <w:bookmarkEnd w:id="37"/>
    <w:bookmarkStart w:id="38" w:name="раздел-8.-проверка-готового-плана"/>
    <w:p>
      <w:pPr>
        <w:pStyle w:val="2"/>
        <w:keepNext/>
        <w:keepLines/>
      </w:pPr>
      <w:r>
        <w:t xml:space="preserve">Раздел 8. Проверка готового плана</w:t>
      </w:r>
    </w:p>
    <w:p>
      <w:pPr>
        <w:pStyle w:val="FirstParagraph"/>
      </w:pPr>
      <w:r>
        <w:t xml:space="preserve">Пройдите по своему плану перед утверждением.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cantSplit/>
          <w:tblHeader w:val="true"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№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Что проверить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Да / нет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Видно ли из формулировки, что педагог сможет делать иначе, — или только что он получит файл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Назван ли обычный рабочий материал, по которому это будет видно (работы детей, а не отчёт)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Указано ли, где и когда продукт пойдёт в дело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Допускается ли отрицательный итог: «оставили прежний способ», «отказались»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 больше ли двух ключевых задач на полугодие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Разведены ли адресные группы, или всё «для педагогов школы»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Наложен ли план на то, что уже занято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Посчитана ли вся обязательная нагрузка педагога, а не только методический план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Учтено ли, что строки плана стоят разного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Назван ли по каждому мероприятию конкретный ведущий и тот, кто даст предметную обратную связь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Опирается ли тема на данные, а не на прошлогодний план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 требуется ли переоформлять то, что педагог и так подготовил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Есть ли резерв на непредвиденное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Участвовали ли в составлении те, кто будет проводить</w:t>
            </w:r>
          </w:p>
        </w:tc>
        <w:tc>
          <w:tcPr/>
          <w:p>
            <w:pPr>
              <w:pStyle w:val="Compact"/>
              <w:ind w:firstLine="0" w:left="0"/>
            </w:pPr>
          </w:p>
        </w:tc>
      </w:tr>
    </w:tbl>
    <w:p>
      <w:r>
        <w:pict>
          <ns1:rect style="width:0;height:1.5pt" ns2:hralign="center" ns2:hrstd="t" ns2:hr="t"/>
        </w:pict>
      </w:r>
    </w:p>
    <w:p>
      <w:pPr>
        <w:pStyle w:val="FirstParagraph"/>
        <w:ind w:firstLine="0"/>
        <w:jc w:val="left"/>
      </w:pPr>
      <w:r>
        <w:t xml:space="preserve">Заместитель директора по учебно-воспитательной работе _________________ / ______________________</w:t>
      </w:r>
    </w:p>
    <w:p>
      <w:pPr>
        <w:pStyle w:val="a0"/>
      </w:pPr>
      <w:r>
        <w:t xml:space="preserve">Дата составления «</w:t>
      </w:r>
      <w:r>
        <w:rPr>
          <w:iCs/>
          <w:i/>
          <w:bCs/>
          <w:b/>
        </w:rPr>
        <w:t xml:space="preserve">»</w:t>
      </w:r>
      <w:r>
        <w:rPr>
          <w:iCs/>
          <w:i/>
          <w:bCs/>
          <w:b/>
        </w:rPr>
        <w:t xml:space="preserve"> </w:t>
      </w:r>
      <w:r>
        <w:t xml:space="preserve">_______ 2026 г.</w:t>
      </w:r>
    </w:p>
    <w:p>
      <w:pPr>
        <w:pStyle w:val="a0"/>
      </w:pPr>
      <w:r>
        <w:t xml:space="preserve">Нормы проверены 15 сентября 2026 года.</w:t>
      </w:r>
    </w:p>
    <w:bookmarkEnd w:id="38"/>
    <w:bookmarkEnd w:id="39"/>
    <w:sectPr w:rsidR="009C352C" w:rsidSect="00086517">
      <w:headerReference ns3:id="rId9" w:type="even"/>
      <w:headerReference ns3:id="rId11" w:type="default"/>
      <w:footerReference ns3:id="rId14" w:type="even"/>
      <w:footerReference ns3:id="rId13" w:type="default"/>
      <w:headerReference ns3:id="rId10" w:type="first"/>
      <w:footerReference ns3:id="rId12" w:type="first"/>
      <w:pgSz w:h="16838" w:w="11906"/>
      <w:pgMar w:bottom="1134" w:footer="567" w:gutter="0" w:header="567" w:left="1701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9242E" w14:textId="77777777" w:rsidR="00086517" w:rsidRDefault="00086517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A8693" w14:textId="434232FC" w:rsidR="00086517" w:rsidRPr="00086517" w:rsidRDefault="00086517" w:rsidP="00086517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B1584" w14:textId="77777777" w:rsidR="00086517" w:rsidRDefault="00086517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E2870" w14:textId="77777777" w:rsidR="00086517" w:rsidRDefault="00086517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09911" w14:textId="77777777" w:rsidR="009C352C" w:rsidRDefault="00086517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722CE" w14:textId="77777777" w:rsidR="009C352C" w:rsidRDefault="009C352C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B3B6ECF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16cid:durableId="63533970" w:numId="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doNotExpandShiftReturn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  <w:ind w:firstLine="709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Theme="majorHAnsi" w:cstheme="majorBidi" w:eastAsiaTheme="majorEastAsia" w:hAnsiTheme="majorHAnsi"/>
      <w:b/>
      <w:bCs/>
      <w:sz w:val="32"/>
      <w:szCs w:val="32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Theme="majorHAnsi" w:cstheme="majorBidi" w:eastAsiaTheme="majorEastAsia" w:hAnsiTheme="majorHAnsi"/>
      <w:b/>
      <w:bCs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spacing w:before="200"/>
      <w:ind w:firstLine="0"/>
      <w:jc w:val="left"/>
      <w:outlineLvl w:val="2"/>
    </w:pPr>
    <w:rPr>
      <w:rFonts w:asciiTheme="majorHAnsi" w:cstheme="majorBidi" w:eastAsiaTheme="majorEastAsia" w:hAnsiTheme="majorHAnsi"/>
      <w:b/>
      <w:bCs/>
      <w:i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  <w:ind w:firstLine="0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firstLine="0"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  <w:ind w:firstLine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ind w:firstLine="0"/>
      <w:jc w:val="center"/>
    </w:pPr>
    <w:rPr>
      <w:b/>
      <w:sz w:val="32"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ind w:firstLine="0"/>
      <w:jc w:val="right"/>
    </w:pPr>
  </w:style>
  <w:style w:styleId="af1" w:type="paragraph">
    <w:name w:val="header"/>
    <w:basedOn w:val="a"/>
    <w:link w:val="af2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086517"/>
    <w:rPr>
      <w:color w:val="000000"/>
    </w:rPr>
  </w:style>
  <w:style w:styleId="af3" w:type="paragraph">
    <w:name w:val="footer"/>
    <w:basedOn w:val="a"/>
    <w:link w:val="af4"/>
    <w:rsid w:val="00086517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086517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2026-09-15T12:09:32Z</dcterms:created>
  <dcterms:modified xsi:type="dcterms:W3CDTF">2026-09-15T12:09:32Z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