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d2a2436f02d60e33d6ad3c57c3b9559e36db19"/>
    <w:p>
      <w:pPr>
        <w:pStyle w:val="1"/>
        <w:keepNext/>
        <w:keepLines/>
      </w:pPr>
      <w:r>
        <w:t xml:space="preserve">Памятка классному руководителю и секретарю: сведения о ребёнке родителям, живущим раздельно</w:t>
      </w:r>
    </w:p>
    <w:bookmarkStart w:id="20" w:name="главное"/>
    <w:p>
      <w:pPr>
        <w:pStyle w:val="2"/>
        <w:keepNext/>
        <w:keepLines/>
      </w:pPr>
      <w:r>
        <w:t xml:space="preserve">Главное</w:t>
      </w:r>
    </w:p>
    <w:p>
      <w:pPr>
        <w:pStyle w:val="FirstParagraph"/>
      </w:pPr>
      <w:r>
        <w:t xml:space="preserve">Мать и отец имеют равные права (статья 61 Семейного кодекса). Родитель, проживающий отдельно, вправе получать информацию о ребёнке из школы (пункт 4 статьи 66 Семейного кодекса). Заявление одного родителя «не сообщать сведения другому» само по себе права второго родителя не ограничивает.</w:t>
      </w:r>
    </w:p>
    <w:bookmarkEnd w:id="20"/>
    <w:bookmarkStart w:id="21" w:name="Xe0b1575deb61a390c3e9226b90184005be13066"/>
    <w:p>
      <w:pPr>
        <w:pStyle w:val="2"/>
        <w:keepNext/>
        <w:keepLines/>
      </w:pPr>
      <w:r>
        <w:t xml:space="preserve">Если поступило требование не сообщать сведения другому родителю</w:t>
      </w:r>
    </w:p>
    <w:p>
      <w:pPr>
        <w:pStyle w:val="FirstParagraph"/>
      </w:pPr>
      <w:r>
        <w:t xml:space="preserve">Не обещайте выполнить запрет. Передайте обращение и документы администрации. Само заявление другого родителя и само ограничение родительских прав не означают автоматического запрета на информацию. Администрация определяет законные основания и доводит до вас конкретный порядок действий.</w:t>
      </w:r>
    </w:p>
    <w:p>
      <w:pPr>
        <w:pStyle w:val="a0"/>
      </w:pPr>
      <w:r>
        <w:t xml:space="preserve">Сведения о ребёнке не сообщаются, если администрация установила, что родитель лишён родительских прав, или приняла решение об отказе из-за угрозы для жизни и здоровья ребёнка со стороны родителя.</w:t>
      </w:r>
    </w:p>
    <w:bookmarkEnd w:id="21"/>
    <w:bookmarkStart w:id="22" w:name="что-можно-сообщать-каждому-родителю"/>
    <w:p>
      <w:pPr>
        <w:pStyle w:val="2"/>
        <w:keepNext/>
        <w:keepLines/>
      </w:pPr>
      <w:r>
        <w:t xml:space="preserve">Что можно сообщать каждому родителю</w:t>
      </w:r>
    </w:p>
    <w:p>
      <w:pPr>
        <w:numPr>
          <w:ilvl w:val="0"/>
          <w:numId w:val="1001"/>
        </w:numPr>
        <w:pStyle w:val="Compact"/>
      </w:pPr>
      <w:r>
        <w:t xml:space="preserve">оценки, посещаемость, поведение, содержание обучения;</w:t>
      </w:r>
    </w:p>
    <w:p>
      <w:pPr>
        <w:numPr>
          <w:ilvl w:val="0"/>
          <w:numId w:val="1001"/>
        </w:numPr>
        <w:pStyle w:val="Compact"/>
      </w:pPr>
      <w:r>
        <w:t xml:space="preserve">информацию о собраниях и мероприятиях;</w:t>
      </w:r>
    </w:p>
    <w:p>
      <w:pPr>
        <w:numPr>
          <w:ilvl w:val="0"/>
          <w:numId w:val="1001"/>
        </w:numPr>
        <w:pStyle w:val="Compact"/>
      </w:pPr>
      <w:r>
        <w:t xml:space="preserve">информацию о планируемых обследованиях и их результатах;</w:t>
      </w:r>
    </w:p>
    <w:p>
      <w:pPr>
        <w:numPr>
          <w:ilvl w:val="0"/>
          <w:numId w:val="1001"/>
        </w:numPr>
        <w:pStyle w:val="Compact"/>
      </w:pPr>
      <w:r>
        <w:t xml:space="preserve">справки и документы, которые школа выдаёт родителям.</w:t>
      </w:r>
    </w:p>
    <w:p>
      <w:pPr>
        <w:pStyle w:val="FirstParagraph"/>
      </w:pPr>
      <w:r>
        <w:t xml:space="preserve">Сведения сообщают проверенному собеседнику: не по одному утверждению «я отец» по телефону.</w:t>
      </w:r>
    </w:p>
    <w:bookmarkEnd w:id="22"/>
    <w:bookmarkStart w:id="23" w:name="чего-не-сообщать"/>
    <w:p>
      <w:pPr>
        <w:pStyle w:val="2"/>
        <w:keepNext/>
        <w:keepLines/>
      </w:pPr>
      <w:r>
        <w:t xml:space="preserve">Чего не сообщать</w:t>
      </w:r>
    </w:p>
    <w:p>
      <w:pPr>
        <w:numPr>
          <w:ilvl w:val="0"/>
          <w:numId w:val="1002"/>
        </w:numPr>
        <w:pStyle w:val="Compact"/>
      </w:pPr>
      <w:r>
        <w:t xml:space="preserve">адрес, телефон, место работы другого родителя и иные его персональные данные;</w:t>
      </w:r>
    </w:p>
    <w:p>
      <w:pPr>
        <w:numPr>
          <w:ilvl w:val="0"/>
          <w:numId w:val="1002"/>
        </w:numPr>
        <w:pStyle w:val="Compact"/>
      </w:pPr>
      <w:r>
        <w:t xml:space="preserve">копии заявлений другого родителя и содержание переписки с ним — запросы на них передайте администрации;</w:t>
      </w:r>
    </w:p>
    <w:p>
      <w:pPr>
        <w:numPr>
          <w:ilvl w:val="0"/>
          <w:numId w:val="1002"/>
        </w:numPr>
        <w:pStyle w:val="Compact"/>
      </w:pPr>
      <w:r>
        <w:t xml:space="preserve">предположения о причинах семейного конфликта.</w:t>
      </w:r>
    </w:p>
    <w:bookmarkEnd w:id="23"/>
    <w:bookmarkStart w:id="24" w:name="как-вести-разговор"/>
    <w:p>
      <w:pPr>
        <w:pStyle w:val="2"/>
        <w:keepNext/>
        <w:keepLines/>
      </w:pPr>
      <w:r>
        <w:t xml:space="preserve">Как вести разговор</w:t>
      </w:r>
    </w:p>
    <w:p>
      <w:pPr>
        <w:numPr>
          <w:ilvl w:val="0"/>
          <w:numId w:val="1003"/>
        </w:numPr>
        <w:pStyle w:val="Compact"/>
      </w:pPr>
      <w:r>
        <w:t xml:space="preserve">сообщайте проверенные сведения об обучении ребёнка и об обстоятельствах, значимых для защиты его интересов;</w:t>
      </w:r>
    </w:p>
    <w:p>
      <w:pPr>
        <w:numPr>
          <w:ilvl w:val="0"/>
          <w:numId w:val="1003"/>
        </w:numPr>
        <w:pStyle w:val="Compact"/>
      </w:pPr>
      <w:r>
        <w:t xml:space="preserve">не обсуждайте частную жизнь родителей, не относящуюся к вопросу;</w:t>
      </w:r>
    </w:p>
    <w:p>
      <w:pPr>
        <w:numPr>
          <w:ilvl w:val="0"/>
          <w:numId w:val="1003"/>
        </w:numPr>
        <w:pStyle w:val="Compact"/>
      </w:pPr>
      <w:r>
        <w:t xml:space="preserve">если родитель требует ограничить права другого — предложите подать письменное заявление администрации.</w:t>
      </w:r>
    </w:p>
    <w:bookmarkEnd w:id="24"/>
    <w:bookmarkStart w:id="25" w:name="если-возникла-опасность"/>
    <w:p>
      <w:pPr>
        <w:pStyle w:val="2"/>
        <w:keepNext/>
        <w:keepLines/>
      </w:pPr>
      <w:r>
        <w:t xml:space="preserve">Если возникла опасность</w:t>
      </w:r>
    </w:p>
    <w:p>
      <w:pPr>
        <w:numPr>
          <w:ilvl w:val="0"/>
          <w:numId w:val="1004"/>
        </w:numPr>
        <w:pStyle w:val="Compact"/>
      </w:pPr>
      <w:r>
        <w:t xml:space="preserve">при словесном споре родителей пригласите администратора и не обсуждайте спор при ребёнке;</w:t>
      </w:r>
    </w:p>
    <w:p>
      <w:pPr>
        <w:numPr>
          <w:ilvl w:val="0"/>
          <w:numId w:val="1004"/>
        </w:numPr>
        <w:pStyle w:val="Compact"/>
      </w:pPr>
      <w:r>
        <w:t xml:space="preserve">при насилии, попытке силой увести ребёнка или непосредственной угрозе вызовите полицию, обеспечьте ребёнку безопасное место под присмотром сотрудника;</w:t>
      </w:r>
    </w:p>
    <w:p>
      <w:pPr>
        <w:numPr>
          <w:ilvl w:val="0"/>
          <w:numId w:val="1004"/>
        </w:numPr>
        <w:pStyle w:val="Compact"/>
      </w:pPr>
      <w:r>
        <w:t xml:space="preserve">об угрозе жизни или здоровью либо о нарушении прав ребёнка должно быть направлено сообщение в орган опеки и попечительства по месту его фактического нахождения (пункт 3 статьи 56 Семейного кодекса). Если связаться с администрацией невозможно или согласование задерживает сообщение, направьте его самостоятельно.</w:t>
      </w:r>
    </w:p>
    <w:p>
      <w:pPr>
        <w:pStyle w:val="FirstParagraph"/>
      </w:pPr>
      <w:r>
        <w:t xml:space="preserve">Ответственный в школе: [должность, Ф.И.О.], кабинет [номер], телефон [номер].</w:t>
      </w:r>
    </w:p>
    <w:bookmarkEnd w:id="25"/>
    <w:bookmarkEnd w:id="26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2026-09-26T13:48:03Z</dcterms:created>
  <dcterms:modified xsi:type="dcterms:W3CDTF">2026-09-26T13:48:03Z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