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  <w:jc w:val="left"/>
      </w:pPr>
      <w:r>
        <w:rPr>
          <w:rFonts w:ascii="Arial" w:hAnsi="Arial"/>
          <w:b/>
          <w:color w:val="19324D"/>
          <w:sz w:val="50"/>
        </w:rPr>
        <w:t>ПЛАН МЕТОДИЧЕСКОЙ РАБОТЫ</w:t>
      </w:r>
    </w:p>
    <w:p>
      <w:pPr>
        <w:spacing w:after="60"/>
      </w:pPr>
      <w:r>
        <w:rPr>
          <w:rFonts w:ascii="Arial" w:hAnsi="Arial"/>
          <w:b/>
          <w:color w:val="2F7B76"/>
          <w:sz w:val="36"/>
        </w:rPr>
        <w:t>на 2026–2027 учебный год</w:t>
      </w:r>
    </w:p>
    <w:p>
      <w:pPr>
        <w:keepNext w:val="0"/>
        <w:spacing w:after="160" w:before="0" w:line="259" w:lineRule="auto"/>
        <w:jc w:val="left"/>
      </w:pPr>
      <w:r>
        <w:rPr>
          <w:rFonts w:ascii="Arial" w:hAnsi="Arial"/>
          <w:b w:val="0"/>
          <w:i w:val="0"/>
          <w:color w:val="71808C"/>
          <w:sz w:val="21"/>
        </w:rPr>
        <w:t>Готовый практический продукт: план + сценарии + формы + заполненные примеры + визуальные материалы</w:t>
      </w: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1" name="Picture 1" descr="00_cover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_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2F7B7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E9F2F0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2F7B76"/>
                <w:sz w:val="20"/>
              </w:rPr>
              <w:t>Главная идея года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Перейти от модели «отчитался — забыл» к модели «выявил дефицит — попробовал инструмент — применил в классе — проверил результат». Методическая работа считается завершённой не тогда, когда проведено мероприятие, а когда появился доказуемый перенос в практику.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c>
          <w:tcPr>
            <w:tcW w:type="dxa" w:w="3364"/>
            <w:shd w:fill="F7F9FA"/>
            <w:tcBorders>
              <w:top w:val="single" w:sz="6" w:color="2F7B76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2F7B76"/>
                <w:sz w:val="32"/>
              </w:rPr>
              <w:t>≥70%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педагогов называют хотя бы один инструмент, реально применённый в классе</w:t>
            </w:r>
          </w:p>
        </w:tc>
        <w:tc>
          <w:tcPr>
            <w:tcW w:type="dxa" w:w="3364"/>
            <w:shd w:fill="F7F9FA"/>
            <w:tcBorders>
              <w:top w:val="single" w:sz="6" w:color="5B86B3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5B86B3"/>
                <w:sz w:val="32"/>
              </w:rPr>
              <w:t>4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связанных этапа вместо набора разрозненных мероприятий</w:t>
            </w:r>
          </w:p>
        </w:tc>
        <w:tc>
          <w:tcPr>
            <w:tcW w:type="dxa" w:w="3364"/>
            <w:shd w:fill="F7F9FA"/>
            <w:tcBorders>
              <w:top w:val="single" w:sz="6" w:color="D97831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D97831"/>
                <w:sz w:val="32"/>
              </w:rPr>
              <w:t>1+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проверенный методический продукт от каждого ШМО за год</w:t>
            </w:r>
          </w:p>
        </w:tc>
      </w:tr>
    </w:tbl>
    <w:p>
      <w:pPr>
        <w:spacing w:after="0"/>
      </w:pPr>
    </w:p>
    <w:p>
      <w:pPr>
        <w:keepNext w:val="0"/>
        <w:spacing w:after="60" w:before="16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>Наименование образовательной организации: ________________________________________________</w:t>
      </w:r>
    </w:p>
    <w:p>
      <w:pPr>
        <w:keepNext w:val="0"/>
        <w:spacing w:after="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>Утверждено: приказ от «___» __________ 2026 г. № ________</w:t>
      </w: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19324D"/>
          <w:sz w:val="34"/>
        </w:rPr>
        <w:t>1. Паспорт плана и логика работы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20"/>
        </w:rPr>
        <w:t>Этот документ можно использовать как годовой план методической работы или как основу для локального планирования. Он сохраняет четыре вектора исходного краткого плана и расширяет каждый из них готовыми инструментами, примерами и формами для печати.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2F7B7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ЦЕЛЬ</w:t>
            </w:r>
          </w:p>
        </w:tc>
      </w:tr>
    </w:tbl>
    <w:p>
      <w:pPr>
        <w:spacing w:after="0"/>
      </w:pP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20"/>
        </w:rPr>
        <w:t>Организовать методическую работу так, чтобы она начиналась с реальных профессиональных дефицитов педагогов и затруднений обучающихся, а завершалась проверяемым изменением практики урока.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5B86B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ЗАДАЧИ</w:t>
            </w:r>
          </w:p>
        </w:tc>
      </w:tr>
    </w:tbl>
    <w:p>
      <w:pPr>
        <w:spacing w:after="0"/>
      </w:pP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9"/>
        </w:rPr>
        <w:t xml:space="preserve">• </w:t>
      </w:r>
      <w:r>
        <w:rPr>
          <w:rFonts w:ascii="Arial" w:hAnsi="Arial"/>
          <w:color w:val="263745"/>
          <w:sz w:val="19"/>
        </w:rPr>
        <w:t>провести стартовую диагностику не «по ощущениям», а с опорой на данные об ошибках обучающихся и самооценку педагога;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9"/>
        </w:rPr>
        <w:t xml:space="preserve">• </w:t>
      </w:r>
      <w:r>
        <w:rPr>
          <w:rFonts w:ascii="Arial" w:hAnsi="Arial"/>
          <w:color w:val="263745"/>
          <w:sz w:val="19"/>
        </w:rPr>
        <w:t>сформировать адресные группы поддержки и подобрать КПК/наставничество под конкретный дефицит;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9"/>
        </w:rPr>
        <w:t xml:space="preserve">• </w:t>
      </w:r>
      <w:r>
        <w:rPr>
          <w:rFonts w:ascii="Arial" w:hAnsi="Arial"/>
          <w:color w:val="263745"/>
          <w:sz w:val="19"/>
        </w:rPr>
        <w:t>сопровождать аттестуемых через индивидуальный маршрут и безопасные внутренние репетиции;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9"/>
        </w:rPr>
        <w:t xml:space="preserve">• </w:t>
      </w:r>
      <w:r>
        <w:rPr>
          <w:rFonts w:ascii="Arial" w:hAnsi="Arial"/>
          <w:color w:val="263745"/>
          <w:sz w:val="19"/>
        </w:rPr>
        <w:t>перевести семинарскую активность в короткие практические форматы: методические ринги, банк «5-минуток», взаимопосещения;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9"/>
        </w:rPr>
        <w:t xml:space="preserve">• </w:t>
      </w:r>
      <w:r>
        <w:rPr>
          <w:rFonts w:ascii="Arial" w:hAnsi="Arial"/>
          <w:color w:val="263745"/>
          <w:sz w:val="19"/>
        </w:rPr>
        <w:t>завершить год рефлексией, в которой фиксируется не количество мероприятий, а то, что реально внедрено или признано неэффективным.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D97831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РЕКОМЕНДУЕМЫЕ ОРИЕНТИРЫ РЕЗУЛЬТАТА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2523"/>
            <w:shd w:fill="F7F9FA"/>
            <w:tcBorders>
              <w:top w:val="single" w:sz="6" w:color="5B86B3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5B86B3"/>
                <w:sz w:val="32"/>
              </w:rPr>
              <w:t>100%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педагогов прошли короткую стартовую диагностику</w:t>
            </w:r>
          </w:p>
        </w:tc>
        <w:tc>
          <w:tcPr>
            <w:tcW w:type="dxa" w:w="2523"/>
            <w:shd w:fill="F7F9FA"/>
            <w:tcBorders>
              <w:top w:val="single" w:sz="6" w:color="2F7B76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2F7B76"/>
                <w:sz w:val="32"/>
              </w:rPr>
              <w:t>≥70%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применили и назвали полезный инструмент</w:t>
            </w:r>
          </w:p>
        </w:tc>
        <w:tc>
          <w:tcPr>
            <w:tcW w:type="dxa" w:w="2523"/>
            <w:shd w:fill="F7F9FA"/>
            <w:tcBorders>
              <w:top w:val="single" w:sz="6" w:color="6E5F9C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6E5F9C"/>
                <w:sz w:val="32"/>
              </w:rPr>
              <w:t>100%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аттестуемых имеют маршрут сопровождения</w:t>
            </w:r>
          </w:p>
        </w:tc>
        <w:tc>
          <w:tcPr>
            <w:tcW w:type="dxa" w:w="2523"/>
            <w:shd w:fill="F7F9FA"/>
            <w:tcBorders>
              <w:top w:val="single" w:sz="6" w:color="D97831"/>
              <w:left w:val="single" w:sz="4" w:color="D8E1E7"/>
              <w:bottom w:val="single" w:sz="4" w:color="D8E1E7"/>
              <w:right w:val="single" w:sz="4" w:color="D8E1E7"/>
            </w:tcBorders>
            <w:tcMar>
              <w:top w:w="12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D97831"/>
                <w:sz w:val="32"/>
              </w:rPr>
              <w:t>≥1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263745"/>
                <w:sz w:val="16"/>
              </w:rPr>
              <w:t>проверенная разработка от каждого ШМО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D9783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FF6DD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D97831"/>
                <w:sz w:val="20"/>
              </w:rPr>
              <w:t>Важно о бумажной нагрузке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Формы в этом плане — внутренние инструменты организации методической работы. Их не следует превращать в обязательную массовую отчётность. Там, где достаточно одной отметки, короткой карточки или общей таблицы, не создавайте отдельный отчёт.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Нормативная рамка</w:t>
      </w:r>
    </w:p>
    <w:p>
      <w:pPr>
        <w:keepNext w:val="0"/>
        <w:spacing w:after="4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 xml:space="preserve">Для блока аттестации базовой федеральной опорой является приказ Минпросвещения России от 24.03.2023 № 196. </w:t>
      </w:r>
      <w:hyperlink r:id="rId12">
        <w:r>
          <w:rPr>
            <w:color w:val="5B86B3"/>
            <w:u w:val="single"/>
            <w:rFonts w:ascii="Arial" w:hAnsi="Arial"/>
          </w:rPr>
          <w:t>Официальное опубликование</w:t>
        </w:r>
      </w:hyperlink>
    </w:p>
    <w:p>
      <w:pPr>
        <w:keepNext w:val="0"/>
        <w:spacing w:after="4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 xml:space="preserve">Для ограничения избыточной документационной нагрузки — приказ Минпросвещения России от 06.11.2024 № 779. </w:t>
      </w:r>
      <w:hyperlink r:id="rId13">
        <w:r>
          <w:rPr>
            <w:color w:val="5B86B3"/>
            <w:u w:val="single"/>
            <w:rFonts w:ascii="Arial" w:hAnsi="Arial"/>
          </w:rPr>
          <w:t>Официальное опубликование</w:t>
        </w:r>
      </w:hyperlink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6E5F9C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1EEF7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6E5F9C"/>
                <w:sz w:val="20"/>
              </w:rPr>
              <w:t>Не подменяем официальную процедуру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Портфолио, пробный открытый урок, видеоанализ, репетиция ответов эксперту и лист «3–2–1» в этом документе — формы внутренней методической поддержки. Они не объявляются обязательными федеральными этапами аттестации. Перед утверждением школьного графика сверяйтесь с действующей региональной процедурой.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19324D"/>
          <w:sz w:val="34"/>
        </w:rPr>
        <w:t>2. Календарь года: один цикл без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Период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Ключевой фокус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Продукт месяца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Сентябрь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Срез дефицитов + анализ типичных ошибок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Диагностическая карта педагога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Зам. директора по УВР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Октябрь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Матрица «дефицит → поддержка»; выбор модулей КПК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Адресные группы и маршруты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Зам. директора + ШМО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Ноябрь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Митап применения; запуск маршрутов аттестуемых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Карточки переноса в урок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ШМО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Декабрь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Наставнические пары; практикум самоанализа урока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Черновик самоанализа + обратная связь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ШМО + психолог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Январь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Пробные открытые уроки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Лист «3–2–1»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ШМО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Февраль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Консультации аттестуемых; «Урок наоборот»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План корректировки педагогического хода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Наставники / ШМО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Март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Банк «5-минуток»; методический ринг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Проверенные алгоритмы + решения кейса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Зам. директора / психолог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Апрель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Взаимопосещения; точечный практикум по РП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Совместное межпредметное задание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ШМО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Май</w:t>
            </w:r>
          </w:p>
        </w:tc>
        <w:tc>
          <w:tcPr>
            <w:tcW w:type="dxa" w:w="39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Рефлексивная ярмарка; билет на выход; пересборка плана</w:t>
            </w:r>
          </w:p>
        </w:tc>
        <w:tc>
          <w:tcPr>
            <w:tcW w:type="dxa" w:w="317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Решения на 2027–2028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Зам. директора + ШМО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2F7B7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E9F2F0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2F7B76"/>
                <w:sz w:val="20"/>
              </w:rPr>
              <w:t>Управленческий ритм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Раз в месяц заместитель директора отвечает только на три вопроса: 1) какой дефицит сейчас в работе; 2) что педагоги попробовали; 3) чем подтверждено применение. Если третьего пункта нет — мероприятие не считается завершённым.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2F7B76"/>
          <w:sz w:val="34"/>
        </w:rPr>
        <w:t>3. Вектор 1. Диагностика дефицитов и адресное проектирование КПК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71808C"/>
          <w:sz w:val="19"/>
        </w:rPr>
        <w:t>Период: сентябрь — начало ноября. В исходном плане четыре шага: срезовая диагностика, формирование адресных групп, выбор модулей КПК и «митап-час» с проверкой реального переноса в урок.</w:t>
      </w: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2" name="Picture 2" descr="Тема 1. Диагностика: соединяем самооценку педагога и данные об ошибках обучающихс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diagnostic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1. Диагностика: соединяем самооценку педагога и данные об ошибках обучающихся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Что делаем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Ответственный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Срок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Результат/доказательство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1.1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Провести срезовую диагностику: педагог называет 3 самые сложные темы/умения в своей параллели; данные сопоставляются со статистикой типичных ошибок обучающихся за прошлый год.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Сентябрь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Диагностическая карта + список подтверждённых дефицитов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1.2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Сформировать 3 адресные группы: А — базовая методика/молодые педагоги; Б — опытные педагоги и работа с разными образовательными результатами; В — функциональная грамотность только там, где есть подтверждённый дефицит.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Руководители ШМО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Октябрь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Матрица адресной поддержки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1.3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Подобрать внешнее обучение не по принципу «курс для всех», а по модульному запросу, который закрывает дефицит конкретной группы.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Октябрь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Индивидуальный/групповой маршрут КПК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1.4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Провести «Митап-час»: 4 педагога показывают по одному приёму, который действительно взяли с КПК и применили. Слушатели отмечают, что готовы перенести в свой класс.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Руководители ШМО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Начало ноября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Карточка «Возьму в класс» + мини-план апробации</w:t>
            </w:r>
          </w:p>
        </w:tc>
      </w:tr>
    </w:tbl>
    <w:p>
      <w:r>
        <w:br w:type="page"/>
      </w: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3.1. Готовая форма: стартовая диагностика педагога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ФИО / предмет / классы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3 трудные темы/умения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1) __________________  2) __________________  3) 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именно трудно?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объяснить   □ организовать деятельность   □ проверить понимание   □ диагностировать ошибку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Данные обучающихся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Типичная ошибка/результат: 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уже пробовали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Какая поддержка нужна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коллега-наставник   □ КПК   □ методический материал   □ совместное проектирование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Как поймём, что стало лучше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3.2. Заполненный пример: математика, 6 класс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Затруднение педагога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Текстовые задачи: ученики начинают считать до того, как поняли условие.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Данные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Условный пример: 38% ошибок связаны не с вычислениями, а с неверным выделением данных и вопроса.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Гипотеза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Не хватает устойчивого алгоритма чтения задачи и проверки смысла ответа.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Поддержка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Микропрактикум + наблюдение урока коллеги + карточка «4 шага перед вычислением».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Проверка через 4 недели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Повторить 5 однотипных задач и сравнить долю смысловых ошибок; условный ориентир — снижение с 38% до 25% и ниже.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2F7B7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E9F2F0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2F7B76"/>
                <w:sz w:val="20"/>
              </w:rPr>
              <w:t>Почему этот пример сильнее обычной анкеты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Он связывает три уровня: «что трудно учителю» → «что ошибочно делают дети» → «какой инструмент проверяем». Именно эта связка не даёт методической работе превратиться в сбор пожеланий о курсах.</w:t>
            </w:r>
          </w:p>
        </w:tc>
      </w:tr>
    </w:tbl>
    <w:p>
      <w:pPr>
        <w:spacing w:after="0"/>
      </w:pP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3" name="Picture 3" descr="Тема 2. Адресные КПК: курс собирается из модулей под выявленный дефици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kpk_modul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2. Адресные КПК: курс собирается из модулей под выявленный дефицит</w:t>
      </w:r>
    </w:p>
    <w:p>
      <w:pPr>
        <w:keepNext/>
        <w:spacing w:before="120" w:after="100"/>
      </w:pPr>
      <w:r>
        <w:rPr>
          <w:rFonts w:ascii="Arial" w:hAnsi="Arial"/>
          <w:b/>
          <w:color w:val="5B86B3"/>
          <w:sz w:val="25"/>
        </w:rPr>
        <w:t>3.3. Матрица «дефицит → формат поддержки»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Дефицит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Фокус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Формат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Как проверяем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Ученики не понимают инструкцию к заданию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Формулировка инструкции + моделирование образца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Взаимопосещение + 30-мин. методическая мастерская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2 наблюдения + повторная работа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Слабая обратная связь на уроке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Формирующее оценивание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Короткий модуль КПК + наставник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3 новых приёма обратной связи в течение месяца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Сложности с сильными учениками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Дифференциация и задания повышенного уровня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Совместное проектирование с сильным коллегой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1 пакет разноуровневых заданий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Ошибки в тематическом планировании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Конструктор рабочей программы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Точечный практикум на своей РП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Исправленный фрагмент КТП без лишнего отчёта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5B86B3"/>
          <w:sz w:val="25"/>
        </w:rPr>
        <w:t>3.4. Сценарий «Митап-час» — 45 минут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1. </w:t>
      </w:r>
      <w:r>
        <w:rPr>
          <w:rFonts w:ascii="Arial" w:hAnsi="Arial"/>
          <w:color w:val="263745"/>
          <w:sz w:val="18"/>
        </w:rPr>
        <w:t>5 минут — ведущий напоминает правило: никаких пересказов курса, только один приём и один эпизод применения.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2. </w:t>
      </w:r>
      <w:r>
        <w:rPr>
          <w:rFonts w:ascii="Arial" w:hAnsi="Arial"/>
          <w:color w:val="263745"/>
          <w:sz w:val="18"/>
        </w:rPr>
        <w:t>24 минуты — 4 педагога × 6 минут: проблема → приём → что изменилось → где не сработало.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3. </w:t>
      </w:r>
      <w:r>
        <w:rPr>
          <w:rFonts w:ascii="Arial" w:hAnsi="Arial"/>
          <w:color w:val="263745"/>
          <w:sz w:val="18"/>
        </w:rPr>
        <w:t>8 минут — участники заполняют карточку «Возьму в класс»: какой приём, в какой класс, в течение какой недели.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4. </w:t>
      </w:r>
      <w:r>
        <w:rPr>
          <w:rFonts w:ascii="Arial" w:hAnsi="Arial"/>
          <w:color w:val="263745"/>
          <w:sz w:val="18"/>
        </w:rPr>
        <w:t>5 минут — обмен в парах: что потребуется адаптировать под свой предмет.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5. </w:t>
      </w:r>
      <w:r>
        <w:rPr>
          <w:rFonts w:ascii="Arial" w:hAnsi="Arial"/>
          <w:color w:val="263745"/>
          <w:sz w:val="18"/>
        </w:rPr>
        <w:t>3 минуты — фиксация даты короткой проверки: «применил / не применил / почему».</w:t>
      </w: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Карточка «Возьму в свой класс»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Название приёма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Где применю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Предмет/класс: 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Когда попробую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До «___» ____________ 2026 г.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буду наблюдать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После апробации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беру в постоянную практику   □ дорабатываю   □ отказываюсь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5B86B3"/>
          <w:sz w:val="25"/>
        </w:rPr>
        <w:t>3.5. Пример адресного каталога модулей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rPr>
          <w:tblHeader w:val="true"/>
          <w:cantSplit/>
        </w:trPr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Кому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5B86B3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Оптимальный формат</w:t>
            </w:r>
          </w:p>
        </w:tc>
      </w:tr>
      <w:tr>
        <w:trPr>
          <w:cantSplit/>
        </w:trPr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Группа А — молодые педагоги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Постановка учебной задачи; инструкция; проверка понимания; базовая обратная связь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2–3 коротких модуля + наставник</w:t>
            </w:r>
          </w:p>
        </w:tc>
      </w:tr>
      <w:tr>
        <w:trPr>
          <w:cantSplit/>
        </w:trPr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Группа Б — опытные педагоги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Дифференциация; работа с сильными и испытывающими трудности; исследовательские задания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1 модуль + совместное проектирование</w:t>
            </w:r>
          </w:p>
        </w:tc>
      </w:tr>
      <w:tr>
        <w:trPr>
          <w:cantSplit/>
        </w:trPr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Группа В — предметный дефицит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Только тот вид функциональной грамотности, который подтверждён результатами детей</w:t>
            </w:r>
          </w:p>
        </w:tc>
        <w:tc>
          <w:tcPr>
            <w:tcW w:type="dxa" w:w="260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Предметный модуль + повторная диагностика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5B86B3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EEF4F9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5B86B3"/>
                <w:sz w:val="20"/>
              </w:rPr>
              <w:t>Критерий выбора курса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Если после названия курса невозможно одним предложением ответить, какой подтверждённый дефицит он закрывает и как школа проверит перенос в урок, курс не включается в адресный маршрут.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6E5F9C"/>
          <w:sz w:val="34"/>
        </w:rPr>
        <w:t>4. Вектор 2. Сопровождение аттестации и встроенное наставничество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71808C"/>
          <w:sz w:val="19"/>
        </w:rPr>
        <w:t>Период: ноябрь — февраль. Основная идея — убрать «мартовскую панику» и перевести подготовку в короткий маршрут с регулярной обратной связью.</w:t>
      </w: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4" name="Picture 4" descr="Тема 3. Наставничество: не «старший — младший», а взаимодополняющая па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entorin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3. Наставничество: не «старший — младший», а взаимодополняющая пара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Что делаем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Ответственный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Срок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Результат/доказательство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2.1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Составить индивидуальный недельный маршрут каждого аттестуемого: результаты обучающихся → разработки → самоанализ → проверка комплектности.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Ноябрь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Маршрут на 8–12 недель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2.2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Сформировать пары по взаимодополнению: сильный в оформлении/структуре ↔ сильный в содержании/методике.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Руководитель ШМО + психолог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Декабрь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Пара + договорённость о формате обратной связи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2.3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Провести практикум по самоанализу урока: видео или аудио/стенограмма — как внутренний инструмент наблюдения за речью, временем и активностью класса.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Декабрь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 протокол самоанализа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2.4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Пробный открытый урок за 2 недели до внутренней контрольной точки. Коллеги используют лист «3–2–1».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Руководители ШМО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Январь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Лист обратной связи + 1 решение по перестройке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2.5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20-минутная консультация с наставником: репетиция вопросов и краткого представления профессионального опыта.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Наставники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Февраль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Сценарий ответа + список уточнений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4.1. Индивидуальный маршрут аттестуемого — готовый шаблон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Неделя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Что делает педагог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Что делает наставник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Готово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1–2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Собрать подтверждаемые результаты и рабочие материалы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Проверить только комплектность и релевантность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3–4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Отобрать 2–3 собственные разработки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Обсудить, что каждая разработка показывает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5–6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Составить самоанализ профессиональной практики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Убрать общие фразы; добавить конкретный пример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7–8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Пробный урок/фрагмент + обратная связь «3–2–1»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Выбрать 1 изменение для следующего урока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9–10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Сверка с применимой региональной процедурой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 требовать то, чего процедура не требует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11–12</w:t>
            </w:r>
          </w:p>
        </w:tc>
        <w:tc>
          <w:tcPr>
            <w:tcW w:type="dxa" w:w="35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Репетиция краткого представления опыта</w:t>
            </w:r>
          </w:p>
        </w:tc>
        <w:tc>
          <w:tcPr>
            <w:tcW w:type="dxa" w:w="42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20 минут: вопросы → ответы → уточнение формулировок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</w:tbl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5" name="Picture 5" descr="Тема 4. Самоанализ урока: видео/аудио — средство развития, а не контрол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lesson_analysi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4. Самоанализ урока: видео/аудио — средство развития, а не контроль</w:t>
      </w:r>
    </w:p>
    <w:p>
      <w:pPr>
        <w:keepNext/>
        <w:spacing w:before="120" w:after="100"/>
      </w:pPr>
      <w:r>
        <w:rPr>
          <w:rFonts w:ascii="Arial" w:hAnsi="Arial"/>
          <w:b/>
          <w:color w:val="D97831"/>
          <w:sz w:val="25"/>
        </w:rPr>
        <w:t>4.2. Практикум «Как увидеть свой урок со стороны» — 90 минут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1. </w:t>
      </w:r>
      <w:r>
        <w:rPr>
          <w:rFonts w:ascii="Arial" w:hAnsi="Arial"/>
          <w:color w:val="263745"/>
          <w:sz w:val="18"/>
        </w:rPr>
        <w:t>10 минут — договорённость о безопасности: запись используется только самим педагогом/наставником и не публикуется.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2. </w:t>
      </w:r>
      <w:r>
        <w:rPr>
          <w:rFonts w:ascii="Arial" w:hAnsi="Arial"/>
          <w:color w:val="263745"/>
          <w:sz w:val="18"/>
        </w:rPr>
        <w:t>15 минут — выбрать один объект наблюдения: речь учителя, время говорения, вопросы, пауза после вопроса, доля активности обучающихся.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3. </w:t>
      </w:r>
      <w:r>
        <w:rPr>
          <w:rFonts w:ascii="Arial" w:hAnsi="Arial"/>
          <w:color w:val="263745"/>
          <w:sz w:val="18"/>
        </w:rPr>
        <w:t>20 минут — просмотр/прослушивание 7–10 минут своего фрагмента и фиксация фактов без оценочных слов.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4. </w:t>
      </w:r>
      <w:r>
        <w:rPr>
          <w:rFonts w:ascii="Arial" w:hAnsi="Arial"/>
          <w:color w:val="263745"/>
          <w:sz w:val="18"/>
        </w:rPr>
        <w:t>20 минут — перевести наблюдение в вопрос: «что произошло с деятельностью класса, когда я…?»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5. </w:t>
      </w:r>
      <w:r>
        <w:rPr>
          <w:rFonts w:ascii="Arial" w:hAnsi="Arial"/>
          <w:color w:val="263745"/>
          <w:sz w:val="18"/>
        </w:rPr>
        <w:t>15 минут — придумать один альтернативный ход и спланировать его проверку на следующем уроке.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6. </w:t>
      </w:r>
      <w:r>
        <w:rPr>
          <w:rFonts w:ascii="Arial" w:hAnsi="Arial"/>
          <w:color w:val="263745"/>
          <w:sz w:val="18"/>
        </w:rPr>
        <w:t>10 минут — обмен в парах: только запрос на помощь, без «разбора личности» педагога.</w:t>
      </w: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Лист самоанализа урока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Наблюдаю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речь   □ время   □ вопросы   □ активность учеников   □ обратную связь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Факт без оценки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Например: после вопроса пауза составляла 1–2 секунды; отвечали одни и те же 4 ученика.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это могло вызвать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Альтернативный ход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проверю в следующий раз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4.3. Лист обратной связи «3–2–1»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c>
          <w:tcPr>
            <w:tcW w:type="dxa" w:w="33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F7B76"/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3 удачных момента</w:t>
            </w:r>
          </w:p>
        </w:tc>
        <w:tc>
          <w:tcPr>
            <w:tcW w:type="dxa" w:w="33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5B86B3"/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2 вопроса</w:t>
            </w:r>
          </w:p>
        </w:tc>
        <w:tc>
          <w:tcPr>
            <w:tcW w:type="dxa" w:w="33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7831"/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1 совет по перестройке</w:t>
            </w:r>
          </w:p>
        </w:tc>
      </w:tr>
      <w:tr>
        <w:tc>
          <w:tcPr>
            <w:tcW w:type="dxa" w:w="33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1. ____________________</w:t>
              <w:br/>
              <w:t>2. ____________________</w:t>
              <w:br/>
              <w:t>3. ____________________</w:t>
            </w:r>
          </w:p>
        </w:tc>
        <w:tc>
          <w:tcPr>
            <w:tcW w:type="dxa" w:w="33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1. ____________________</w:t>
              <w:br/>
              <w:t>2. ____________________</w:t>
            </w:r>
          </w:p>
        </w:tc>
        <w:tc>
          <w:tcPr>
            <w:tcW w:type="dxa" w:w="33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1. 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6E5F9C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1EEF7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6E5F9C"/>
                <w:sz w:val="20"/>
              </w:rPr>
              <w:t>Правило обратной связи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Лист «3–2–1» не является экспертным заключением и не используется для рейтинга педагога. Это короткая внутренняя форма, которая помогает выбрать одно конкретное изменение перед следующим уроком.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4.4. Индивидуальная консультация с наставником — 20 минут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1. </w:t>
      </w:r>
      <w:r>
        <w:rPr>
          <w:rFonts w:ascii="Arial" w:hAnsi="Arial"/>
          <w:color w:val="263745"/>
          <w:sz w:val="18"/>
        </w:rPr>
        <w:t>0–3 мин. Педагог формулирует, что именно его тревожит и какой вопрос хочет отрепетировать.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2. </w:t>
      </w:r>
      <w:r>
        <w:rPr>
          <w:rFonts w:ascii="Arial" w:hAnsi="Arial"/>
          <w:color w:val="263745"/>
          <w:sz w:val="18"/>
        </w:rPr>
        <w:t>3–8 мин. Краткое представление одного профессионального результата без общих фраз: ситуация → действие → результат → вывод.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3. </w:t>
      </w:r>
      <w:r>
        <w:rPr>
          <w:rFonts w:ascii="Arial" w:hAnsi="Arial"/>
          <w:color w:val="263745"/>
          <w:sz w:val="18"/>
        </w:rPr>
        <w:t>8–14 мин. Наставник задаёт 3 уточняющих вопроса: «чем подтверждается?», «что изменили?», «что сделали бы иначе?».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4. </w:t>
      </w:r>
      <w:r>
        <w:rPr>
          <w:rFonts w:ascii="Arial" w:hAnsi="Arial"/>
          <w:color w:val="263745"/>
          <w:sz w:val="18"/>
        </w:rPr>
        <w:t>14–18 мин. Педагог повторяет ответ короче и конкретнее.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5. </w:t>
      </w:r>
      <w:r>
        <w:rPr>
          <w:rFonts w:ascii="Arial" w:hAnsi="Arial"/>
          <w:color w:val="263745"/>
          <w:sz w:val="18"/>
        </w:rPr>
        <w:t>18–20 мин. Фиксируются только 2 доработки; новый пакет документов не создаётся.</w:t>
      </w:r>
    </w:p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Примеры вопросов для репетиции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Какой результат обучающихся лучше всего показывает изменение вашей практики?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Что в вашей разработке является именно вашим педагогическим решением, а не стандартным требованием программы?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Как вы поняли, что выбранный приём сработал?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Какой профессиональный дефицит вы сейчас считаете следующим для себя?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От какого привычного действия вы отказались после анализа урока и почему?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6E5F9C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1EEF7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6E5F9C"/>
                <w:sz w:val="20"/>
              </w:rPr>
              <w:t>Мини-пример ответа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Вместо: «Я активно применяю современные технологии». Лучше: «В 6 классе я ввёл 5-минутный алгоритм чтения текстовой задачи. Через четыре недели доля смысловых ошибок в повторной выборке снизилась; поэтому алгоритм оставил и перенёс на задачи с процентами». Цифры в рабочем примере школа подставляет свои.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D97831"/>
          <w:sz w:val="34"/>
        </w:rPr>
        <w:t>5. Вектор 3. Практико-ориентированная работа вместо серии семинаров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71808C"/>
          <w:sz w:val="19"/>
        </w:rPr>
        <w:t>Период: февраль — апрель. Здесь педагог не «слушает методическую тему», а приносит реальную ситуацию, получает варианты решения, пробует и возвращает результат в профессиональное сообщество.</w:t>
      </w: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6" name="Picture 6" descr="Тема 5. Методический ринг: коллективное решение реальной педагогической проблем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method_ring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5. Методический ринг: коллективное решение реальной педагогической проблемы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Что делаем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Ответственный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Срок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Результат/доказательство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3.1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«Урок наоборот»: педагог показывает фрагмент, где что-то не получилось; 3 коллеги предлагают 2 альтернативных хода.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Руководители ШМО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Февраль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Карточка «ситуация → альтернативы → что проверю»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3.2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Создать общий банк «5-минуток»: только короткие алгоритмы, проверенные на своём классе; один материал — не более 1 страницы.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Март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Банк проверенных микроприёмов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3.3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Методический ринг: 4 команды получают реальную проблему и за 40 минут создают конкретные способы действия.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Психолог-модератор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Март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5 решений + 1 выбранное для апробации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3.4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Взаимозачётные посещения: предметник + классный руководитель или гуманитарий + технарь ищут межпредметную связь.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Руководители ШМО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Апрель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 совместное задание на пару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3.5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Точечный практикум по конструктору рабочих программ только для педагогов с выявленными затруднениями.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Апрель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Исправленный фрагмент своей программы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D97831"/>
          <w:sz w:val="25"/>
        </w:rPr>
        <w:t>5.1. Карточка «Урок наоборот»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Ситуация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Что произошло? Только наблюдаемые факты: 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я хотел получить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Где возник разрыв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Альтернатива 1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Альтернатива 2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проверю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На каком следующем уроке и по какому признаку: _________________________________</w:t>
            </w:r>
          </w:p>
        </w:tc>
      </w:tr>
    </w:tbl>
    <w:p>
      <w:pPr>
        <w:spacing w:after="0"/>
      </w:pP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>Заполненный пример (условный): на уроке истории 8 класса после чтения источника обсуждение «зависло»: отвечали 3 ученика, остальные переписывали текст. Альтернатива 1 — дать 3 разных вопроса группам; альтернатива 2 — сначала 90 секунд индивидуальной пометки «тезис + доказательство», затем обмен в паре. Проверка — доля учеников, которые сформулировали собственный тезис.</w:t>
      </w:r>
    </w:p>
    <w:p>
      <w:pPr>
        <w:keepNext/>
        <w:spacing w:before="120" w:after="100"/>
      </w:pPr>
      <w:r>
        <w:rPr>
          <w:rFonts w:ascii="Arial" w:hAnsi="Arial"/>
          <w:b/>
          <w:color w:val="D97831"/>
          <w:sz w:val="25"/>
        </w:rPr>
        <w:t>5.2. Сценарий методического ринга — 60 минут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1. </w:t>
      </w:r>
      <w:r>
        <w:rPr>
          <w:rFonts w:ascii="Arial" w:hAnsi="Arial"/>
          <w:color w:val="263745"/>
          <w:sz w:val="18"/>
        </w:rPr>
        <w:t>0–5 мин. Модератор формулирует одну проблему без обвинений: например, «ученики читают условие задачи поверхностно».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2. </w:t>
      </w:r>
      <w:r>
        <w:rPr>
          <w:rFonts w:ascii="Arial" w:hAnsi="Arial"/>
          <w:color w:val="263745"/>
          <w:sz w:val="18"/>
        </w:rPr>
        <w:t>5–10 мин. Команды уточняют наблюдаемые признаки проблемы: что именно мы видим на уроке/в работе.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3. </w:t>
      </w:r>
      <w:r>
        <w:rPr>
          <w:rFonts w:ascii="Arial" w:hAnsi="Arial"/>
          <w:color w:val="263745"/>
          <w:sz w:val="18"/>
        </w:rPr>
        <w:t>10–30 мин. Каждая команда создаёт не менее 5 конкретных педагогических ходов.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4. </w:t>
      </w:r>
      <w:r>
        <w:rPr>
          <w:rFonts w:ascii="Arial" w:hAnsi="Arial"/>
          <w:color w:val="263745"/>
          <w:sz w:val="18"/>
        </w:rPr>
        <w:t>30–40 мин. «Красная команда»: участники ищут риски и ситуации, где предложенный ход не сработает.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5. </w:t>
      </w:r>
      <w:r>
        <w:rPr>
          <w:rFonts w:ascii="Arial" w:hAnsi="Arial"/>
          <w:color w:val="263745"/>
          <w:sz w:val="18"/>
        </w:rPr>
        <w:t>40–50 мин. Голосование по критериям: простота внедрения, доказуемость результата, переносимость.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6. </w:t>
      </w:r>
      <w:r>
        <w:rPr>
          <w:rFonts w:ascii="Arial" w:hAnsi="Arial"/>
          <w:color w:val="263745"/>
          <w:sz w:val="18"/>
        </w:rPr>
        <w:t>50–57 мин. Быстрое проигрывание лучшего решения на мини-кейсе.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7. </w:t>
      </w:r>
      <w:r>
        <w:rPr>
          <w:rFonts w:ascii="Arial" w:hAnsi="Arial"/>
          <w:color w:val="263745"/>
          <w:sz w:val="18"/>
        </w:rPr>
        <w:t>57–60 мин. Назначается класс/урок для апробации и дата возврата результата.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D9783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FF1E8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D97831"/>
                <w:sz w:val="20"/>
              </w:rPr>
              <w:t>Пример проблемы для ринга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«Дети не читают условие задачи». Нельзя заканчивать ринг формулировкой «повысить мотивацию». Нужны действия: выделить вопрос другим цветом, запретить вычисления первые 60 секунд, составить модель условия, объяснить условие партнёру, проверить реалистичность ответа.</w:t>
            </w:r>
          </w:p>
        </w:tc>
      </w:tr>
    </w:tbl>
    <w:p>
      <w:pPr>
        <w:spacing w:after="0"/>
      </w:pP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7" name="Picture 7" descr="Тема 6. Банк «5-минуток»: короткий алгоритм, который реально помещается в ур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bank5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6. Банк «5-минуток»: короткий алгоритм, который реально помещается в урок</w:t>
      </w: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5.3. Шаблон карточки «5-минутки»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Название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Для чего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Какой конкретный дефицит закрывает: 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Класс / предмет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Шаг 1 — 1 минута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Шаг 2 — 2 минуты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Шаг 3 — 1 минута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Шаг 4 — 1 минута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Как проверить эффект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Проверено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Класс ______  дата ______  результат/наблюдение _______________________________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2F7B76"/>
          <w:sz w:val="25"/>
        </w:rPr>
        <w:t>Три готовых примера «5-минуток»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rPr>
          <w:tblHeader w:val="true"/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Тема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Алгоритм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2F7B76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Проверка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Математика, 6 класс — «Сначала смысл, потом счёт»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 мин: прочитай без вычислений. 2 мин: подчеркни вопрос и выпиши данные с единицами. 1 мин: нарисуй схему/таблицу. 1 мин: объясни партнёру, почему выбранное действие отвечает на вопрос.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Проверка: в конце урока 1 аналогичная задача без подсказки.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Русский язык, 7 класс — «Найди границы оборота»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 мин: найди определяемое слово. 2 мин: задай вопрос к обороту и выдели его границы. 1 мин: проверь позицию относительно определяемого слова. 1 мин: объясни постановку знаков одним предложением.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Проверка: 3 предложения с разным расположением оборота.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Начальная школа — «Ответ с доказательством»</w:t>
            </w:r>
          </w:p>
        </w:tc>
        <w:tc>
          <w:tcPr>
            <w:tcW w:type="dxa" w:w="48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 мин: выбери ответ. 2 мин: найди в тексте/условии место, которое его подтверждает. 1 мин: скажи партнёру «я думаю…, потому что…». 1 мин: измени ответ, если доказательство не подходит.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Проверка: учитель фиксирует не правильность ответа, а наличие доказательства.</w:t>
            </w:r>
          </w:p>
        </w:tc>
      </w:tr>
    </w:tbl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8" name="Picture 8" descr="Тема 7. Взаимопосещение: ищем межпредметную связь, а не оцениваем коллег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mutual_visit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7. Взаимопосещение: ищем межпредметную связь, а не оцениваем коллегу</w:t>
      </w:r>
    </w:p>
    <w:p>
      <w:pPr>
        <w:keepNext/>
        <w:spacing w:before="120" w:after="100"/>
      </w:pPr>
      <w:r>
        <w:rPr>
          <w:rFonts w:ascii="Arial" w:hAnsi="Arial"/>
          <w:b/>
          <w:color w:val="4F8B5B"/>
          <w:sz w:val="25"/>
        </w:rPr>
        <w:t>5.4. Карточка взаимопосещения «Найти одну связь»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Пара педагогов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наблюдаем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Не «качество урока», а один фокус: работа с текстом / аргументация / модель / график / инструкция.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увидел у коллеги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можно перенести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Совместное задание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Предмет 1 + предмет 2: 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Где апробируем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Класс _______  дата 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Результат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>Пример межпредметного задания: математика + история. Ученики получают данные о численности/расходах исторического периода, строят диаграмму, затем делают исторический вывод и отделяют математический факт от интерпретации.</w:t>
      </w:r>
    </w:p>
    <w:p>
      <w:pPr>
        <w:keepNext/>
        <w:spacing w:before="200" w:after="100"/>
      </w:pPr>
      <w:r>
        <w:rPr>
          <w:rFonts w:ascii="Arial" w:hAnsi="Arial"/>
          <w:b/>
          <w:color w:val="5B86B3"/>
          <w:sz w:val="34"/>
        </w:rPr>
        <w:t>6. Дополнительный современный модуль: ИИ как методический черновик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71808C"/>
          <w:sz w:val="19"/>
        </w:rPr>
        <w:t>Модуль необязателен. Его цель — не «передать урок нейросети», а сократить время на черновую вариативность и помочь педагогу быстрее получить материал для профессионального редактирования.</w:t>
      </w: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9" name="Picture 9" descr="Тема 8. ИИ-помощник: черновик → педагогическая проверка → примене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ai_method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8. ИИ-помощник: черновик → педагогическая проверка → применение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D9783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FF6DD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D97831"/>
                <w:sz w:val="20"/>
              </w:rPr>
              <w:t>Базовое правило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Не загружать в общедоступные ИИ-сервисы персональные данные, медицинские сведения, характеристики конкретных детей и иные данные, которые школа не вправе передавать внешнему сервису. Любой результат ИИ проверяет педагог.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5B86B3"/>
          <w:sz w:val="25"/>
        </w:rPr>
        <w:t>6.1. Пять безопасных сценариев применения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сделать 5 вариантов одного задания разной сложности, после чего педагог отбирает и исправляет;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превратить длинную инструкцию в пошаговую, затем проверить точность терминов;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сгенерировать 10 типичных ошибочных ответов для тренировки обнаружения ошибки;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предложить несколько способов объяснения одной темы: схема, аналогия, пример, контрпример;</w:t>
      </w:r>
    </w:p>
    <w:p>
      <w:pPr>
        <w:spacing w:after="40" w:line="247" w:lineRule="auto"/>
        <w:ind w:left="283" w:hanging="198"/>
      </w:pPr>
      <w:r>
        <w:rPr>
          <w:rFonts w:ascii="Arial" w:hAnsi="Arial"/>
          <w:b/>
          <w:color w:val="2F7B76"/>
          <w:sz w:val="18"/>
        </w:rPr>
        <w:t xml:space="preserve">• </w:t>
      </w:r>
      <w:r>
        <w:rPr>
          <w:rFonts w:ascii="Arial" w:hAnsi="Arial"/>
          <w:color w:val="263745"/>
          <w:sz w:val="18"/>
        </w:rPr>
        <w:t>сформировать черновик вопросов для самоанализа урока по заранее заданному фокусу наблюдения.</w:t>
      </w:r>
    </w:p>
    <w:p>
      <w:pPr>
        <w:keepNext/>
        <w:spacing w:before="120" w:after="100"/>
      </w:pPr>
      <w:r>
        <w:rPr>
          <w:rFonts w:ascii="Arial" w:hAnsi="Arial"/>
          <w:b/>
          <w:color w:val="5B86B3"/>
          <w:sz w:val="25"/>
        </w:rPr>
        <w:t>6.2. Универсальная конструкция запроса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Контекст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Предмет, класс, тема, что ученики уже умеют.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Проблема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Какой конкретный дефицит нужно закрыть.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Задача ИИ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Что именно создать: варианты, примеры, контрпримеры, вопросы, структуру.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Ограничения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Время, объём, сложность, что нельзя использовать.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Проверка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Попросить перечислить допущения/риски; затем педагог сверяет факты и методическую уместность.</w:t>
            </w:r>
          </w:p>
        </w:tc>
      </w:tr>
    </w:tbl>
    <w:p>
      <w:pPr>
        <w:spacing w:after="0"/>
      </w:pP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8"/>
        </w:rPr>
        <w:t>Пример: «6 класс, математика, текстовые задачи на проценты. Ученики путают исходную величину и её часть. Предложи 6 коротких задач, в каждой сделай одну типичную ловушку. После каждой задачи отдельно укажи, какую ошибку она диагностирует. Не давай решений в тексте задания. Используй бытовые ситуации без брендов. Я проверю математическую корректность перед использованием».</w:t>
      </w: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6E5F9C"/>
          <w:sz w:val="34"/>
        </w:rPr>
        <w:t>7. Вектор 4. Итоговая рефлексия и пересборка плана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71808C"/>
          <w:sz w:val="19"/>
        </w:rPr>
        <w:t>Период: май. Итоговая методическая работа фиксирует не «сколько мероприятий провели», а что стало частью практики, что не сработало и какой следующий запрос действительно нужен педагогам.</w:t>
      </w:r>
    </w:p>
    <w:p>
      <w:pPr>
        <w:spacing w:before="40" w:after="80"/>
        <w:jc w:val="center"/>
      </w:pPr>
      <w:r>
        <w:drawing>
          <wp:inline xmlns:a="http://schemas.openxmlformats.org/drawingml/2006/main" xmlns:pic="http://schemas.openxmlformats.org/drawingml/2006/picture">
            <wp:extent cx="6408000" cy="2803500"/>
            <wp:docPr id="10" name="Picture 10" descr="Тема 9. Рефлексия: оставляем работающие решения и честно отказываемся от лишне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reflectio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80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/>
          <w:i/>
          <w:color w:val="71808C"/>
          <w:sz w:val="16"/>
        </w:rPr>
        <w:t>Тема 9. Рефлексия: оставляем работающие решения и честно отказываемся от лишнего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Что делаем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Ответственный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Срок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Результат/доказательство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4.1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Рефлексивная ярмарка: каждый ШМО оформляет один стенд с двумя колонками «Внедрили — работает» / «Отказались — почему».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Руководители ШМО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1-я неделя мая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1 стенд + 3 содержательных вывода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4.2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Анонимный «Билет на выход»: что было полезно и чего не хватило.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/ психолог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2-я неделя мая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Свод без персонализации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4.3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На основе билетов и данных года сформировать ранжированный запрос на внешние КПК.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3-я неделя мая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Запрос по конкретным темам и группам</w:t>
            </w:r>
          </w:p>
        </w:tc>
      </w:tr>
      <w:tr>
        <w:trPr>
          <w:cantSplit/>
        </w:trPr>
        <w:tc>
          <w:tcPr>
            <w:tcW w:type="dxa" w:w="5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4.4</w:t>
            </w:r>
          </w:p>
        </w:tc>
        <w:tc>
          <w:tcPr>
            <w:tcW w:type="dxa" w:w="413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В протоколе итогового педсовета закрепить 2 изменения в методическом плане следующего года.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Зам. директора по УВР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Конец мая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5"/>
              </w:rPr>
            </w:r>
            <w:r>
              <w:rPr>
                <w:rFonts w:ascii="Arial" w:hAnsi="Arial"/>
                <w:b w:val="0"/>
                <w:color w:val="263745"/>
                <w:sz w:val="15"/>
              </w:rPr>
              <w:t>2 решения с ответственным и сроком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7.1. Билет на выход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1. Что забрал в практику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Назовите 1–2 инструмента: 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2. Где применил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Класс / тема / ситуация: 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3. Что не сработало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4. Чего не хватило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Какой методической поддержки вы ожидали, но не получили: 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5. Запрос на следующий год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7.2. Формат стенда ШМО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4F8B5B"/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Что внедрили — и это работает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D97831"/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От чего отказались — и почему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• Приём/инструмент</w:t>
              <w:br/>
              <w:t>• Где применяли</w:t>
              <w:br/>
              <w:t>• Что изменилось</w:t>
              <w:br/>
              <w:t>• Что подтверждает вывод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• Формат/мероприятие</w:t>
              <w:br/>
              <w:t>• Почему не дало эффекта</w:t>
              <w:br/>
              <w:t>• Чем заменим</w:t>
              <w:br/>
              <w:t>• Что учтём в следующем году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7.3. Решения итогового педсовета — шаблон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Решение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Что именно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Ответственный/основание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Срок</w:t>
            </w:r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Продолжить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__________________________________________________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Ответственный: __________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Срок: __________</w:t>
            </w:r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Изменить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__________________________________________________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Ответственный: __________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Срок: __________</w:t>
            </w:r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Отказаться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__________________________________________________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Почему: __________________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 какого срока: ________</w:t>
            </w:r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Добавить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__________________________________________________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Ответственный: __________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Срок: __________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7.4. Сценарий рефлексивной ярмарки — 45 минут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1. </w:t>
      </w:r>
      <w:r>
        <w:rPr>
          <w:rFonts w:ascii="Arial" w:hAnsi="Arial"/>
          <w:color w:val="263745"/>
          <w:sz w:val="18"/>
        </w:rPr>
        <w:t>0–5 мин. Каждое ШМО получает один лист/стенд и правило: не перечислять мероприятия.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2. </w:t>
      </w:r>
      <w:r>
        <w:rPr>
          <w:rFonts w:ascii="Arial" w:hAnsi="Arial"/>
          <w:color w:val="263745"/>
          <w:sz w:val="18"/>
        </w:rPr>
        <w:t>5–15 мин. Команда выбирает максимум 3 решения, которые реально вошли в практику, и прикладывает по одному подтверждению.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3. </w:t>
      </w:r>
      <w:r>
        <w:rPr>
          <w:rFonts w:ascii="Arial" w:hAnsi="Arial"/>
          <w:color w:val="263745"/>
          <w:sz w:val="18"/>
        </w:rPr>
        <w:t>15–25 мин. Команда называет 1–2 действия, от которых предлагает отказаться, и объясняет причину.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4. </w:t>
      </w:r>
      <w:r>
        <w:rPr>
          <w:rFonts w:ascii="Arial" w:hAnsi="Arial"/>
          <w:color w:val="263745"/>
          <w:sz w:val="18"/>
        </w:rPr>
        <w:t>25–35 мин. «Галерея»: коллеги переходят между стендами и оставляют по одному вопросу или идее переноса.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5. </w:t>
      </w:r>
      <w:r>
        <w:rPr>
          <w:rFonts w:ascii="Arial" w:hAnsi="Arial"/>
          <w:color w:val="263745"/>
          <w:sz w:val="18"/>
        </w:rPr>
        <w:t>35–42 мин. ШМО выбирает один запрос на следующий год.</w:t>
      </w:r>
    </w:p>
    <w:p>
      <w:pPr>
        <w:spacing w:after="40"/>
        <w:ind w:left="340" w:hanging="283"/>
      </w:pPr>
      <w:r>
        <w:rPr>
          <w:rFonts w:ascii="Arial" w:hAnsi="Arial"/>
          <w:b/>
          <w:color w:val="2F7B76"/>
          <w:sz w:val="18"/>
        </w:rPr>
        <w:t xml:space="preserve">6. </w:t>
      </w:r>
      <w:r>
        <w:rPr>
          <w:rFonts w:ascii="Arial" w:hAnsi="Arial"/>
          <w:color w:val="263745"/>
          <w:sz w:val="18"/>
        </w:rPr>
        <w:t>42–45 мин. Заместитель директора фиксирует только решения, которые требуют изменения общего плана.</w:t>
      </w:r>
    </w:p>
    <w:p>
      <w:pPr>
        <w:keepNext/>
        <w:spacing w:before="120" w:after="100"/>
      </w:pPr>
      <w:r>
        <w:rPr>
          <w:rFonts w:ascii="Arial" w:hAnsi="Arial"/>
          <w:b/>
          <w:color w:val="6E5F9C"/>
          <w:sz w:val="25"/>
        </w:rPr>
        <w:t>Заполненный пример вывода ШМО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4F8B5B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EAF3EB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4F8B5B"/>
                <w:sz w:val="20"/>
              </w:rPr>
              <w:t>Что оставляем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Банк коротких алгоритмов по работе с текстом: 7 карточек прошли апробацию, 5 педагоги использовали повторно. Оставляем формат, но не увеличиваем обязательное количество карточек.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D9783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FFF1E8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D97831"/>
                <w:sz w:val="20"/>
              </w:rPr>
              <w:t>От чего отказываемся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Ежемесячный общий семинар «по теме месяца»: посещаемость была, но перенос в урок не фиксировался. Заменяем двумя методическими рингами по реальным проблемам параллелей.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19324D"/>
          <w:sz w:val="34"/>
        </w:rPr>
        <w:t>8. Управленческая панель заместителя директора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9"/>
        </w:rPr>
        <w:t>Панель заполняется раз в четверть. Не нужно собирать новые отчёты: используйте уже существующие данные — диагностику, продукты ШМО, короткие карточки апробации и результаты повторных работ.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Зона</w:t>
            </w:r>
          </w:p>
        </w:tc>
        <w:tc>
          <w:tcPr>
            <w:tcW w:type="dxa" w:w="33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Что смотрим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Когда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19324D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Управленческое решение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Диагностика</w:t>
            </w:r>
          </w:p>
        </w:tc>
        <w:tc>
          <w:tcPr>
            <w:tcW w:type="dxa" w:w="33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Доля педагогов с подтверждённым дефицитом и выбранной поддержкой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Сентябрь/октябрь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Если «дефициты» слишком общие — возвращаемся к данным обучающихся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Перенос в урок</w:t>
            </w:r>
          </w:p>
        </w:tc>
        <w:tc>
          <w:tcPr>
            <w:tcW w:type="dxa" w:w="33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Сколько педагогов реально апробировали выбранный инструмент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Ежеквартально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Считаем применение, а не посещение мероприятия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Наставничество</w:t>
            </w:r>
          </w:p>
        </w:tc>
        <w:tc>
          <w:tcPr>
            <w:tcW w:type="dxa" w:w="33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Доля аттестуемых, которые идут по маршруту без авральных провалов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Ноябрь–февраль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Если маршрут перегружен — сокращаем внутренние формы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Банк практик</w:t>
            </w:r>
          </w:p>
        </w:tc>
        <w:tc>
          <w:tcPr>
            <w:tcW w:type="dxa" w:w="33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Количество материалов, которые прошли апробацию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Март–май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 кладём непроверенные «красивые разработки»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Рефлексия</w:t>
            </w:r>
          </w:p>
        </w:tc>
        <w:tc>
          <w:tcPr>
            <w:tcW w:type="dxa" w:w="33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Что школа прекращает делать в следующем году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Май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Минимум 1 отказ от неэффективной активности</w:t>
            </w:r>
          </w:p>
        </w:tc>
      </w:tr>
    </w:tbl>
    <w:p>
      <w:pPr>
        <w:keepNext/>
        <w:spacing w:before="120" w:after="100"/>
      </w:pPr>
      <w:r>
        <w:rPr>
          <w:rFonts w:ascii="Arial" w:hAnsi="Arial"/>
          <w:b/>
          <w:color w:val="D97831"/>
          <w:sz w:val="25"/>
        </w:rPr>
        <w:t>Риски и профилактика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tblHeader w:val="true"/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D97831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Что делаем</w:t>
            </w:r>
          </w:p>
        </w:tc>
      </w:tr>
      <w:tr>
        <w:trPr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Диагностика превращается в большую анкету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Оставить 5–7 вопросов и 1 подтверждающий показатель по детям.</w:t>
            </w:r>
          </w:p>
        </w:tc>
      </w:tr>
      <w:tr>
        <w:trPr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КПК выбирают по наличию свободного курса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Сначала формулировать дефицит, потом искать модуль/провайдера.</w:t>
            </w:r>
          </w:p>
        </w:tc>
      </w:tr>
      <w:tr>
        <w:trPr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Наставник становится контролёром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Заранее определить: наставник помогает улучшить продукт, а не выставляет оценку.</w:t>
            </w:r>
          </w:p>
        </w:tc>
      </w:tr>
      <w:tr>
        <w:trPr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Взаимопосещение воспринимается как проверка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Фиксировать один узкий фокус наблюдения; не использовать оценочный лист урока.</w:t>
            </w:r>
          </w:p>
        </w:tc>
      </w:tr>
      <w:tr>
        <w:trPr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Банк «5-минуток» заполняется файлами ради количества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Материал попадает в банк только после отметки «проверено на классе».</w:t>
            </w:r>
          </w:p>
        </w:tc>
      </w:tr>
      <w:tr>
        <w:trPr>
          <w:cantSplit/>
        </w:trPr>
        <w:tc>
          <w:tcPr>
            <w:tcW w:type="dxa" w:w="368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ИИ генерирует красивый, но ошибочный материал</w:t>
            </w:r>
          </w:p>
        </w:tc>
        <w:tc>
          <w:tcPr>
            <w:tcW w:type="dxa" w:w="64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Обязательная предметная и методическая проверка педагогом.</w:t>
            </w:r>
          </w:p>
        </w:tc>
      </w:tr>
    </w:tbl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19324D"/>
          <w:sz w:val="34"/>
        </w:rPr>
        <w:t>9. Готовые приложения для печати и использования</w:t>
      </w:r>
    </w:p>
    <w:p>
      <w:pPr>
        <w:keepNext w:val="0"/>
        <w:spacing w:after="120" w:before="0" w:line="259" w:lineRule="auto"/>
        <w:jc w:val="left"/>
      </w:pPr>
      <w:r>
        <w:rPr>
          <w:rFonts w:ascii="Arial" w:hAnsi="Arial"/>
          <w:b w:val="0"/>
          <w:i w:val="0"/>
          <w:color w:val="263745"/>
          <w:sz w:val="19"/>
        </w:rPr>
        <w:t>Ниже — минимальный комплект рабочих форм. Их можно распечатать, перенести в электронную форму или встроить в школьную систему. Не требуется использовать все формы одновременно.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2F7B7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1 • Диагностическая карта педагога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ФИО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Предмет / классы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1-й дефицит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2-й дефицит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3-й дефицит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Подтверждение данными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Какая ошибка/результат обучающихся подтверждает дефицит: 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уже пробовал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Нужная поддержка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наставник  □ КПК  □ материал  □ совместная разработка  □ наблюдение урока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Срок апробации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Критерий результата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5B86B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2 • Карточка апробации методического приёма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Приём/инструмент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Какую проблему решает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Где применён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Предмет __________  класс ______  дата 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сделал педагог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сделали ученики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заметил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Решение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оставить  □ изменить  □ отказаться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Следующий шаг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6E5F9C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3 • Маршрут аттестуемого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Период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Материал/действие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Кто помогает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  <w:shd w:fill="6E5F9C"/>
          </w:tcPr>
          <w:p>
            <w:pPr>
              <w:spacing w:after="0" w:before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Отметка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1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2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3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4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5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6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7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8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9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Неделя 10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________________________________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________________</w:t>
            </w:r>
          </w:p>
        </w:tc>
        <w:tc>
          <w:tcPr>
            <w:tcW w:type="dxa" w:w="90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D8E1E7"/>
              <w:left w:val="single" w:sz="5" w:color="D8E1E7"/>
              <w:bottom w:val="single" w:sz="5" w:color="D8E1E7"/>
              <w:right w:val="single" w:sz="5" w:color="D8E1E7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Arial" w:hAnsi="Arial"/>
                <w:color w:val="263745"/>
                <w:sz w:val="16"/>
              </w:rPr>
            </w:r>
            <w:r>
              <w:rPr>
                <w:rFonts w:ascii="Arial" w:hAnsi="Arial"/>
                <w:b w:val="0"/>
                <w:color w:val="263745"/>
                <w:sz w:val="16"/>
              </w:rPr>
              <w:t>□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D97831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4 • Самоанализ фрагмента урока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Фокус наблюдения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□ речь  □ вопросы  □ время  □ активность  □ обратная связь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Фрагмент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Дата ______  класс ______  тема 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3 факта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1) _______________________  2) _______________________  3) 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удивило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хочу изменить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Как проверю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4F8B5B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5 • Лист взаимопосещения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Педагоги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Фокус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Одна вещь, которую наблюдаем: 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увидел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беру себе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Совместная идея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Где попробуем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Результат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2F7B7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6 • Карточка банка «5-минуток»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Название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Дефицит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Алгоритм 1 мин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Алгоритм 2 мин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Алгоритм 1 мин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Проверка 1 мин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Проверено на классе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Класс ______  дата ______  что получилось 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092"/>
            <w:shd w:fill="6E5F9C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1"/>
              </w:rPr>
              <w:t>ПРИЛОЖЕНИЕ 7 • Билет на выход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6803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было полезнее всего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реально применил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Что не пригодилось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Чего не хватило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/>
                <w:color w:val="19324D"/>
                <w:sz w:val="18"/>
              </w:rPr>
              <w:t>Запрос на следующий год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6F8F9"/>
            <w:tcBorders>
              <w:top w:val="single" w:sz="4" w:color="D8E1E7"/>
              <w:left w:val="single" w:sz="4" w:color="D8E1E7"/>
              <w:bottom w:val="single" w:sz="4" w:color="D8E1E7"/>
              <w:right w:val="single" w:sz="4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200" w:after="100"/>
      </w:pPr>
      <w:r>
        <w:rPr>
          <w:rFonts w:ascii="Arial" w:hAnsi="Arial"/>
          <w:b/>
          <w:color w:val="19324D"/>
          <w:sz w:val="34"/>
        </w:rPr>
        <w:t>10. Чек-лист готовности плана к запуску 1 сентября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Назначен один координатор методической работы и понятны роли руководителей ШМО.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Стартовая диагностика занимает не более 10–15 минут у педагога.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Есть источник данных по типичным ошибкам/результатам обучающихся за прошлый год.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Определено, где хранится единая матрица «дефицит → поддержка → результат».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Для аттестуемых нет внутренних требований, которые выдаются за обязательные федеральные этапы.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Наставники знают границы своей роли и формат безопасной обратной связи.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Митап, методический ринг и взаимопосещение имеют конкретный продукт на выходе.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В банк «5-минуток» попадают только материалы после апробации.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Для использования ИИ определено правило о недопустимости передачи персональных данных внешнему сервису.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411"/>
      </w:tblGrid>
      <w:tr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Arial" w:hAnsi="Arial"/>
                <w:b/>
                <w:color w:val="2F7B76"/>
                <w:sz w:val="28"/>
              </w:rPr>
              <w:t>□</w:t>
            </w:r>
          </w:p>
        </w:tc>
        <w:tc>
          <w:tcPr>
            <w:tcW w:type="dxa" w:w="504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3" w:color="D8E1E7"/>
              <w:left w:val="single" w:sz="3" w:color="D8E1E7"/>
              <w:bottom w:val="single" w:sz="3" w:color="D8E1E7"/>
              <w:right w:val="single" w:sz="3" w:color="D8E1E7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Arial" w:hAnsi="Arial"/>
                <w:b w:val="0"/>
                <w:color w:val="263745"/>
                <w:sz w:val="18"/>
              </w:rPr>
              <w:t>В мае запланирована не только отчётность, но и решение: что школа перестаёт делать в следующем году.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9751"/>
      </w:tblGrid>
      <w:tr>
        <w:tc>
          <w:tcPr>
            <w:tcW w:type="dxa" w:w="5046"/>
            <w:shd w:fill="2F7B7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5046"/>
            <w:shd w:fill="E9F2F0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Arial" w:hAnsi="Arial"/>
                <w:b/>
                <w:color w:val="2F7B76"/>
                <w:sz w:val="20"/>
              </w:rPr>
              <w:t>Итоговая формула года</w:t>
            </w:r>
          </w:p>
          <w:p>
            <w:pPr>
              <w:spacing w:after="0" w:line="252" w:lineRule="auto"/>
            </w:pPr>
            <w:r>
              <w:rPr>
                <w:rFonts w:ascii="Arial" w:hAnsi="Arial"/>
                <w:color w:val="263745"/>
                <w:sz w:val="18"/>
              </w:rPr>
              <w:t>Данные → адресная поддержка → апробация → наблюдаемый результат → решение «оставить / изменить / отказаться». Если эта цепочка работает, методический план перестаёт быть календарём мероприятий и становится инструментом управления качеством урока.</w:t>
            </w:r>
          </w:p>
        </w:tc>
      </w:tr>
    </w:tbl>
    <w:p>
      <w:pPr>
        <w:spacing w:after="0"/>
      </w:pPr>
    </w:p>
    <w:p>
      <w:pPr>
        <w:keepNext w:val="0"/>
        <w:spacing w:after="120" w:before="120" w:line="259" w:lineRule="auto"/>
        <w:jc w:val="center"/>
      </w:pPr>
      <w:r>
        <w:rPr>
          <w:rFonts w:ascii="Arial" w:hAnsi="Arial"/>
          <w:b w:val="0"/>
          <w:i/>
          <w:color w:val="71808C"/>
          <w:sz w:val="17"/>
        </w:rPr>
        <w:t>Материал подготовлен как универсальный конструктор. Наименования должностей, сроки, количественные ориентиры и формы адаптируются образовательной организацией под свою структуру и региональные процедуры.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07" w:bottom="794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3364"/>
      <w:gridCol w:w="3364"/>
      <w:gridCol w:w="3364"/>
    </w:tblGrid>
    <w:tr>
      <w:tc>
        <w:tcPr>
          <w:tcW w:type="dxa" w:w="3364"/>
          <w:vAlign w:val="center"/>
          <w:tcMar>
            <w:top w:w="90" w:type="dxa"/>
            <w:start w:w="100" w:type="dxa"/>
            <w:bottom w:w="90" w:type="dxa"/>
            <w:end w:w="100" w:type="dxa"/>
          </w:tcMar>
          <w:tcBorders>
            <w:top w:val="nil"/>
            <w:left w:val="nil"/>
            <w:bottom w:val="nil"/>
            <w:right w:val="nil"/>
          </w:tcBorders>
        </w:tcPr>
        <w:p>
          <w:pPr>
            <w:spacing w:after="0" w:before="0" w:line="240" w:lineRule="auto"/>
            <w:jc w:val="left"/>
          </w:pPr>
          <w:r/>
          <w:r>
            <w:rPr>
              <w:rFonts w:ascii="Arial" w:hAnsi="Arial"/>
              <w:b w:val="0"/>
              <w:color w:val="71808C"/>
              <w:sz w:val="14"/>
            </w:rPr>
            <w:t>директоршколы.рф</w:t>
          </w:r>
        </w:p>
      </w:tc>
      <w:tc>
        <w:tcPr>
          <w:tcW w:type="dxa" w:w="3364"/>
          <w:vAlign w:val="center"/>
          <w:tcMar>
            <w:top w:w="90" w:type="dxa"/>
            <w:start w:w="100" w:type="dxa"/>
            <w:bottom w:w="90" w:type="dxa"/>
            <w:end w:w="100" w:type="dxa"/>
          </w:tcMar>
          <w:tcBorders>
            <w:top w:val="nil"/>
            <w:left w:val="nil"/>
            <w:bottom w:val="nil"/>
            <w:right w:val="nil"/>
          </w:tcBorders>
        </w:tcPr>
        <w:p>
          <w:pPr>
            <w:spacing w:after="0" w:before="0" w:line="240" w:lineRule="auto"/>
            <w:jc w:val="center"/>
          </w:pPr>
          <w:r/>
          <w:r>
            <w:rPr>
              <w:rFonts w:ascii="Arial" w:hAnsi="Arial"/>
              <w:b w:val="0"/>
              <w:color w:val="71808C"/>
              <w:sz w:val="14"/>
            </w:rPr>
            <w:t>Практический конструктор</w:t>
          </w:r>
        </w:p>
      </w:tc>
      <w:tc>
        <w:tcPr>
          <w:tcW w:type="dxa" w:w="3364"/>
          <w:vAlign w:val="center"/>
          <w:tcMar>
            <w:top w:w="90" w:type="dxa"/>
            <w:start w:w="100" w:type="dxa"/>
            <w:bottom w:w="90" w:type="dxa"/>
            <w:end w:w="100" w:type="dxa"/>
          </w:tcMar>
          <w:tcBorders>
            <w:top w:val="nil"/>
            <w:left w:val="nil"/>
            <w:bottom w:val="nil"/>
            <w:right w:val="nil"/>
          </w:tcBorders>
        </w:tcPr>
        <w:p>
          <w:pPr>
            <w:spacing w:after="0" w:before="0" w:line="240" w:lineRule="auto"/>
            <w:jc w:val="right"/>
          </w:pPr>
          <w:r/>
          <w:r>
            <w:rPr>
              <w:rFonts w:ascii="Arial" w:hAnsi="Arial"/>
              <w:color w:val="71808C"/>
              <w:sz w:val="14"/>
            </w:rPr>
            <w:t xml:space="preserve">стр.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rPr>
        <w:rFonts w:ascii="Arial" w:hAnsi="Arial"/>
        <w:color w:val="71808C"/>
        <w:sz w:val="14"/>
      </w:rPr>
      <w:t>МЕТОДИЧЕСКАЯ РАБОТА • 2026–2027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6374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publication.pravo.gov.ru/document/0001202306020031" TargetMode="External"/><Relationship Id="rId13" Type="http://schemas.openxmlformats.org/officeDocument/2006/relationships/hyperlink" Target="https://publication.pravo.gov.ru/document/0001202412050007" TargetMode="Externa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работы на 2026–2027 учебный год</dc:title>
  <dc:subject>Готовый практический план методической работы</dc:subject>
  <dc:creator/>
  <cp:keywords>методическая работа, школа, 2026-2027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