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jc w:val="center"/>
      </w:pPr>
      <w:r>
        <w:rPr>
          <w:b/>
          <w:i w:val="0"/>
        </w:rPr>
        <w:t>КАРТА НАБЛЮДАТЕЛЯ И ХРОНОМЕТРАЖ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5102"/>
        <w:gridCol w:w="5102"/>
      </w:tblGrid>
      <w:tr>
        <w:trPr>
          <w:tblHeader w:val="true"/>
          <w:cantSplit/>
        </w:trPr>
        <w:tc>
          <w:tcPr>
            <w:tcW w:type="dxa" w:w="5102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Реквизит</w:t>
            </w:r>
          </w:p>
        </w:tc>
        <w:tc>
          <w:tcPr>
            <w:tcW w:type="dxa" w:w="5102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Заполнить</w:t>
            </w:r>
          </w:p>
        </w:tc>
      </w:tr>
      <w:tr>
        <w:trPr>
          <w:cantSplit/>
        </w:trPr>
        <w:tc>
          <w:tcPr>
            <w:tcW w:type="dxa" w:w="51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Объект</w:t>
            </w:r>
          </w:p>
        </w:tc>
        <w:tc>
          <w:tcPr>
            <w:tcW w:type="dxa" w:w="51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[полное наименование общеобразовательной организации]</w:t>
            </w:r>
          </w:p>
        </w:tc>
      </w:tr>
      <w:tr>
        <w:trPr>
          <w:cantSplit/>
        </w:trPr>
        <w:tc>
          <w:tcPr>
            <w:tcW w:type="dxa" w:w="51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Дата и время</w:t>
            </w:r>
          </w:p>
        </w:tc>
        <w:tc>
          <w:tcPr>
            <w:tcW w:type="dxa" w:w="51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[дата учения], 10:00</w:t>
            </w:r>
          </w:p>
        </w:tc>
      </w:tr>
      <w:tr>
        <w:trPr>
          <w:cantSplit/>
        </w:trPr>
        <w:tc>
          <w:tcPr>
            <w:tcW w:type="dxa" w:w="51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Зона наблюдения</w:t>
            </w:r>
          </w:p>
        </w:tc>
        <w:tc>
          <w:tcPr>
            <w:tcW w:type="dxa" w:w="51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[без описания уязвимостей]</w:t>
            </w:r>
          </w:p>
        </w:tc>
      </w:tr>
      <w:tr>
        <w:trPr>
          <w:cantSplit/>
        </w:trPr>
        <w:tc>
          <w:tcPr>
            <w:tcW w:type="dxa" w:w="51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Наблюдатель</w:t>
            </w:r>
          </w:p>
        </w:tc>
        <w:tc>
          <w:tcPr>
            <w:tcW w:type="dxa" w:w="51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[Ф.И.О., должность]</w:t>
            </w:r>
          </w:p>
        </w:tc>
      </w:tr>
      <w:tr>
        <w:trPr>
          <w:cantSplit/>
        </w:trPr>
        <w:tc>
          <w:tcPr>
            <w:tcW w:type="dxa" w:w="51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Вводная</w:t>
            </w:r>
          </w:p>
        </w:tc>
        <w:tc>
          <w:tcPr>
            <w:tcW w:type="dxa" w:w="5102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[код / краткое нейтральное обозначение]</w:t>
            </w:r>
          </w:p>
        </w:tc>
      </w:tr>
    </w:tbl>
    <w:p>
      <w:pPr>
        <w:pBdr>
          <w:bottom w:val="single" w:sz="12" w:space="6" w:color="8B1E2D"/>
        </w:pBdr>
        <w:pStyle w:val="Heading1"/>
        <w:keepNext/>
      </w:pPr>
      <w:r>
        <w:t>Хронология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51"/>
        <w:gridCol w:w="2551"/>
        <w:gridCol w:w="2551"/>
        <w:gridCol w:w="2551"/>
      </w:tblGrid>
      <w:tr>
        <w:trPr>
          <w:tblHeader w:val="true"/>
          <w:cantSplit/>
        </w:trPr>
        <w:tc>
          <w:tcPr>
            <w:tcW w:type="dxa" w:w="2551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Время</w:t>
            </w:r>
          </w:p>
        </w:tc>
        <w:tc>
          <w:tcPr>
            <w:tcW w:type="dxa" w:w="2551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Наблюдаемый факт</w:t>
            </w:r>
          </w:p>
        </w:tc>
        <w:tc>
          <w:tcPr>
            <w:tcW w:type="dxa" w:w="2551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Результат / последствие</w:t>
            </w:r>
          </w:p>
        </w:tc>
        <w:tc>
          <w:tcPr>
            <w:tcW w:type="dxa" w:w="2551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Нужна мера</w:t>
            </w:r>
          </w:p>
        </w:tc>
      </w:tr>
      <w:tr>
        <w:trPr>
          <w:cantSplit/>
        </w:trPr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да / нет</w:t>
            </w:r>
          </w:p>
        </w:tc>
      </w:tr>
      <w:tr>
        <w:trPr>
          <w:cantSplit/>
        </w:trPr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да / нет</w:t>
            </w:r>
          </w:p>
        </w:tc>
      </w:tr>
      <w:tr>
        <w:trPr>
          <w:cantSplit/>
        </w:trPr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да / нет</w:t>
            </w:r>
          </w:p>
        </w:tc>
      </w:tr>
      <w:tr>
        <w:trPr>
          <w:cantSplit/>
        </w:trPr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да / нет</w:t>
            </w:r>
          </w:p>
        </w:tc>
      </w:tr>
      <w:tr>
        <w:trPr>
          <w:cantSplit/>
        </w:trPr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да / нет</w:t>
            </w:r>
          </w:p>
        </w:tc>
      </w:tr>
      <w:tr>
        <w:trPr>
          <w:cantSplit/>
        </w:trPr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да / нет</w:t>
            </w:r>
          </w:p>
        </w:tc>
      </w:tr>
      <w:tr>
        <w:trPr>
          <w:cantSplit/>
        </w:trPr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да / нет</w:t>
            </w:r>
          </w:p>
        </w:tc>
      </w:tr>
      <w:tr>
        <w:trPr>
          <w:cantSplit/>
        </w:trPr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да / нет</w:t>
            </w:r>
          </w:p>
        </w:tc>
      </w:tr>
    </w:tbl>
    <w:p>
      <w:pPr>
        <w:pBdr>
          <w:bottom w:val="single" w:sz="12" w:space="6" w:color="8B1E2D"/>
        </w:pBdr>
        <w:pStyle w:val="Heading1"/>
        <w:keepNext/>
      </w:pPr>
      <w:r>
        <w:t>Критерии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  <w:tblBorders>
          <w:top w:val="single" w:sz="4" w:space="0" w:color="E6DADC"/>
          <w:left w:val="single" w:sz="4" w:space="0" w:color="E6DADC"/>
          <w:bottom w:val="single" w:sz="4" w:space="0" w:color="E6DADC"/>
          <w:right w:val="single" w:sz="4" w:space="0" w:color="E6DADC"/>
          <w:insideH w:val="single" w:sz="4" w:space="0" w:color="E6DADC"/>
          <w:insideV w:val="single" w:sz="4" w:space="0" w:color="E6DADC"/>
        </w:tblBorders>
      </w:tblPr>
      <w:tblGrid>
        <w:gridCol w:w="2551"/>
        <w:gridCol w:w="2551"/>
        <w:gridCol w:w="2551"/>
        <w:gridCol w:w="2551"/>
      </w:tblGrid>
      <w:tr>
        <w:trPr>
          <w:tblHeader w:val="true"/>
          <w:cantSplit/>
        </w:trPr>
        <w:tc>
          <w:tcPr>
            <w:tcW w:type="dxa" w:w="2551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Что проверить</w:t>
            </w:r>
          </w:p>
        </w:tc>
        <w:tc>
          <w:tcPr>
            <w:tcW w:type="dxa" w:w="2551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Да</w:t>
            </w:r>
          </w:p>
        </w:tc>
        <w:tc>
          <w:tcPr>
            <w:tcW w:type="dxa" w:w="2551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Нет</w:t>
            </w:r>
          </w:p>
        </w:tc>
        <w:tc>
          <w:tcPr>
            <w:tcW w:type="dxa" w:w="2551"/>
            <w:shd w:val="clear" w:color="auto" w:fill="8B1E2D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</w:tcPr>
          <w:p>
            <w:pPr>
              <w:ind w:firstLine="0" w:left="0"/>
            </w:pPr>
            <w:r>
              <w:rPr>
                <w:b/>
                <w:color w:val="FFFFFF"/>
                <w:b/>
                <w:color w:val="FFFFFF"/>
                <w:sz w:val="22"/>
              </w:rPr>
              <w:t>Комментарий</w:t>
            </w:r>
          </w:p>
        </w:tc>
      </w:tr>
      <w:tr>
        <w:trPr>
          <w:cantSplit/>
        </w:trPr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Сигнал распознан и передан по установленному каналу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□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□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</w:tr>
      <w:tr>
        <w:trPr>
          <w:cantSplit/>
        </w:trPr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Роли понятны, противоречивых команд не было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□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□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</w:tr>
      <w:tr>
        <w:trPr>
          <w:cantSplit/>
        </w:trPr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Обучающиеся оставались под контролем взрослых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□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□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</w:tr>
      <w:tr>
        <w:trPr>
          <w:cantSplit/>
        </w:trPr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Люди учтены после защитного действия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□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□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</w:tr>
      <w:tr>
        <w:trPr>
          <w:cantSplit/>
        </w:trPr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Особые потребности участников учтены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□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□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</w:tr>
      <w:tr>
        <w:trPr>
          <w:cantSplit/>
        </w:trPr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Работники не выходили за пределы полномочий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□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□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</w:tr>
      <w:tr>
        <w:trPr>
          <w:cantSplit/>
        </w:trPr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Каналы связи работали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□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□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</w:tr>
      <w:tr>
        <w:trPr>
          <w:cantSplit/>
        </w:trPr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Сведения ограниченного доступа не разглашались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□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fill="F5F2ED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□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</w:tr>
      <w:tr>
        <w:trPr>
          <w:cantSplit/>
        </w:trPr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Отбой доведён однозначно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□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7F3EF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  <w:t>□</w:t>
            </w:r>
          </w:p>
        </w:tc>
        <w:tc>
          <w:tcPr>
            <w:tcW w:type="dxa" w:w="2551"/>
            <w:tcMar>
              <w:top w:w="100" w:type="dxa"/>
              <w:start w:w="120" w:type="dxa"/>
              <w:bottom w:w="100" w:type="dxa"/>
              <w:end w:w="120" w:type="dxa"/>
            </w:tcMar>
            <w:vAlign w:val="center"/>
            <w:shd w:val="clear" w:color="auto" w:fill="FCFAF8"/>
          </w:tcPr>
          <w:p>
            <w:pPr>
              <w:spacing w:after="40"/>
              <w:ind w:firstLine="0" w:left="0"/>
            </w:pPr>
            <w:r>
              <w:rPr>
                <w:sz w:val="22"/>
              </w:rPr>
            </w:r>
          </w:p>
        </w:tc>
      </w:tr>
    </w:tbl>
    <w:p>
      <w:pPr>
        <w:pBdr>
          <w:bottom w:val="single" w:sz="12" w:space="6" w:color="8B1E2D"/>
        </w:pBdr>
        <w:pStyle w:val="Heading1"/>
        <w:keepNext/>
      </w:pPr>
      <w:r>
        <w:t>Правило записи</w:t>
      </w:r>
    </w:p>
    <w:p>
      <w:r>
        <w:rPr>
          <w:b w:val="0"/>
          <w:i w:val="0"/>
        </w:rPr>
        <w:t>Пишите факт, время и последствие: «10:14 — второй этаж не подтвердил получение сигнала 2 минуты; руководитель повторил сообщение». Не пишите оценки личности: «педагог растерялся», «охранник плохо работал».</w:t>
      </w:r>
    </w:p>
    <w:p>
      <w:r>
        <w:rPr>
          <w:b w:val="0"/>
          <w:i w:val="0"/>
        </w:rPr>
        <w:t>Подпись наблюдателя __________________ / [Ф.И.О.]    Дата __________</w:t>
      </w:r>
    </w:p>
    <w:sectPr w:rsidR="00FC693F" w:rsidRPr="0006063C" w:rsidSect="00034616">
      <w:pgSz w:w="11906" w:h="16838"/>
      <w:pgMar w:top="1134" w:right="567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40" w:lineRule="auto"/>
    </w:pPr>
    <w:rPr>
      <w:rFonts w:ascii="Times New Roman" w:hAnsi="Times New Roman" w:eastAsia="Times New Roman"/>
      <w:color w:val="000000"/>
      <w:sz w:val="2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="Georgia" w:hAnsi="Georgia"/>
      <w:b/>
      <w:color w:val="8B1E2D"/>
      <w:sz w:val="34"/>
      <w:szCs w:val="3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60"/>
      <w:outlineLvl w:val="1"/>
    </w:pPr>
    <w:rPr>
      <w:rFonts w:ascii="Georgia" w:hAnsi="Georgia"/>
      <w:b/>
      <w:color w:val="8B1E2D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="Georgia" w:hAnsi="Georgia"/>
      <w:b/>
      <w:color w:val="5A121E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100" w:line="240" w:lineRule="auto" w:before="200"/>
      <w:contextualSpacing/>
    </w:pPr>
    <w:rPr>
      <w:rFonts w:ascii="Georgia" w:hAnsi="Georgia"/>
      <w:b/>
      <w:color w:val="8B1E2D"/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Документы директора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