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ind w:firstLine="0"/>
        <w:jc w:val="left"/>
      </w:pPr>
      <w:r>
        <w:rPr>
          <w:b/>
        </w:rPr>
        <w:t>УТВЕРЖДАЮ</w:t>
        <w:br/>
      </w:r>
      <w:r>
        <w:t>Директор [наименование школы]</w:t>
        <w:br/>
      </w:r>
      <w:r>
        <w:t>____________ / [И.О. Фамилия]</w:t>
        <w:br/>
      </w:r>
      <w:r>
        <w:t>[дата]</w:t>
      </w:r>
    </w:p>
    <w:p>
      <w:r>
        <w:rPr>
          <w:b w:val="0"/>
          <w:i/>
        </w:rPr>
        <w:t>Приложение 1 к приказу от [дата] № [___]</w:t>
      </w:r>
    </w:p>
    <w:p>
      <w:pPr>
        <w:keepNext/>
        <w:jc w:val="center"/>
      </w:pPr>
      <w:r>
        <w:rPr>
          <w:b/>
          <w:i w:val="0"/>
        </w:rPr>
        <w:t>ПЛАН-СЦЕНАРИЙ ВСЕРОССИЙСКОГО УЧЕНИЯ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81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Параметр</w:t>
            </w:r>
          </w:p>
        </w:tc>
        <w:tc>
          <w:tcPr>
            <w:tcW w:type="dxa" w:w="481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Решение школы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Основание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письмо Минпросвещения России от 22.07.2026 № АН-1006/14; [региональный акт]; [муниципальное письмо]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Тема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Действия сотрудников охраны и работников образовательных организаций при захвате заложников и при нападении с использованием горючих жидкостей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Учебные цели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Проверить оповещение, управление, защиту людей, связь и учёт участников без физической имитации нападения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Дата и время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[дата учения], 10:00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Резервная дата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[резервная дата] — только по решению организатора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Руководитель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[должность, Ф.И.О.]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Участники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[категории участников]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Оперативные службы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[по согласованию]</w:t>
            </w:r>
          </w:p>
        </w:tc>
      </w:tr>
      <w:tr>
        <w:trPr>
          <w:cantSplit/>
        </w:trP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Стоп-слово / команда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«СТОП. РЕАЛЬНАЯ СИТУАЦИЯ»</w:t>
            </w:r>
          </w:p>
        </w:tc>
      </w:tr>
    </w:tbl>
    <w:p>
      <w:r>
        <w:rPr>
          <w:b w:val="0"/>
          <w:i w:val="0"/>
        </w:rPr>
        <w:t>Состав участников определите по региональному акту и полученным Алгоритмам действий. Сведения об участниках в план-сценарий не включайте.</w:t>
      </w:r>
    </w:p>
    <w:p>
      <w:pPr>
        <w:pBdr>
          <w:bottom w:val="single" w:sz="12" w:space="6" w:color="8B1E2D"/>
        </w:pBdr>
        <w:pStyle w:val="Heading1"/>
        <w:keepNext/>
      </w:pPr>
      <w:r>
        <w:t>Этапы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409"/>
        <w:gridCol w:w="2409"/>
        <w:gridCol w:w="2409"/>
        <w:gridCol w:w="2409"/>
      </w:tblGrid>
      <w:tr>
        <w:trPr>
          <w:tblHeader w:val="true"/>
          <w:cantSplit/>
        </w:trPr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1"/>
              </w:rPr>
              <w:t>Этап</w:t>
            </w:r>
          </w:p>
        </w:tc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1"/>
              </w:rPr>
              <w:t>Действия руководителя</w:t>
            </w:r>
          </w:p>
        </w:tc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1"/>
              </w:rPr>
              <w:t>Действия участников</w:t>
            </w:r>
          </w:p>
        </w:tc>
        <w:tc>
          <w:tcPr>
            <w:tcW w:type="dxa" w:w="2409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1"/>
              </w:rPr>
              <w:t>Что фиксирует наблюдатель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1. Готовность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Проверяет связь, ответственных и отсутствие реальной угрозы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Занимают рабочие места; охрана действует по постовому порядку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Готовность и неисправности до старта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2. Учебная вводная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Передаёт условную информацию без имитации насилия и опасных веществ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Распознают сигнал и действуют по Алгоритмам и своей роли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Время приёма сигнала; технические детали не публиковать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3. Первичные действия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Контролирует управление и связь; не подсказывает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Сообщают по установленному каналу, защищают детей, выполняют команды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Время оповещения и ошибки передачи информации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4. Защитное действие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Следует Алгоритмам и командам служб; самовольно их не заменяет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Действуют спокойно, не ищут источник угрозы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Управляемость, учёт людей, доступность помощи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5. Взаимодействие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Передаёт управление прибывшим службам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Выполняют команды и не мешают работе служб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Полнота исходных данных без лишних сведений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6. Завершение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Объявляет отбой после подтверждения организатора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Возвращаются по команде; руководители уточняют состав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Время отбоя и расхождения учёта</w:t>
            </w:r>
          </w:p>
        </w:tc>
      </w:tr>
      <w:tr>
        <w:trPr>
          <w:cantSplit/>
        </w:trPr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7. Разбор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Отделяет системные дефекты от индивидуальных ошибок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Сообщают факты без персональных обвинений</w:t>
            </w:r>
          </w:p>
        </w:tc>
        <w:tc>
          <w:tcPr>
            <w:tcW w:type="dxa" w:w="240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1"/>
              </w:rPr>
              <w:t>Причина, риск, мера и срок</w:t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Критерии остановки</w:t>
      </w:r>
    </w:p>
    <w:p>
      <w:pPr>
        <w:pStyle w:val="ListBullet"/>
        <w:keepNext w:val="0"/>
        <w:keepLines/>
        <w:spacing w:after="40"/>
      </w:pPr>
      <w:r>
        <w:t>реальная угроза или сообщение, которое нельзя уверенно отличить от учебного;</w:t>
      </w:r>
    </w:p>
    <w:p>
      <w:pPr>
        <w:pStyle w:val="ListBullet"/>
        <w:keepNext w:val="0"/>
        <w:keepLines/>
        <w:spacing w:after="40"/>
      </w:pPr>
      <w:r>
        <w:t>травма, резкое ухудшение самочувствия, паническая реакция;</w:t>
      </w:r>
    </w:p>
    <w:p>
      <w:pPr>
        <w:pStyle w:val="ListBullet"/>
        <w:keepNext w:val="0"/>
        <w:keepLines/>
        <w:spacing w:after="40"/>
      </w:pPr>
      <w:r>
        <w:t>потеря связи с руководителем либо команда оперативной службы;</w:t>
      </w:r>
    </w:p>
    <w:p>
      <w:pPr>
        <w:pStyle w:val="ListBullet"/>
        <w:keepNext w:val="0"/>
        <w:keepLines/>
        <w:spacing w:after="40"/>
      </w:pPr>
      <w:r>
        <w:t>опасное скопление людей, заблокированный путь, неисправность двери или ограждения;</w:t>
      </w:r>
    </w:p>
    <w:p>
      <w:pPr>
        <w:pStyle w:val="ListBullet"/>
        <w:keepNext w:val="0"/>
        <w:keepLines/>
        <w:spacing w:after="40"/>
      </w:pPr>
      <w:r>
        <w:t>любое действие участника, выходящее за пределы его полномочий.</w:t>
      </w:r>
    </w:p>
    <w:p>
      <w:pPr>
        <w:pBdr>
          <w:bottom w:val="single" w:sz="12" w:space="6" w:color="8B1E2D"/>
        </w:pBdr>
        <w:pStyle w:val="Heading1"/>
        <w:keepNext/>
      </w:pPr>
      <w:r>
        <w:t>После отбоя</w:t>
      </w:r>
    </w:p>
    <w:p>
      <w:pPr>
        <w:pStyle w:val="ListNumber"/>
        <w:keepNext w:val="0"/>
        <w:keepLines/>
        <w:spacing w:after="40"/>
      </w:pPr>
      <w:r>
        <w:t>Проверить состав участников и состояние людей; собрать карты наблюдателей.</w:t>
      </w:r>
    </w:p>
    <w:p>
      <w:pPr>
        <w:pStyle w:val="ListNumber"/>
        <w:keepNext w:val="0"/>
        <w:keepLines/>
        <w:spacing w:after="40"/>
      </w:pPr>
      <w:r>
        <w:t>Зафиксировать время и проверяемые факты без сведений ограниченного доступа; назначить до пяти корректирующих мер, сроки и повторную проверку.</w:t>
      </w:r>
    </w:p>
    <w:sectPr w:rsidR="00FC693F" w:rsidRPr="0006063C" w:rsidSect="0003461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