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  <w:keepNext/>
        <w:widowControl/>
        <w:ind w:firstLine="0" w:left="1276" w:right="1276"/>
        <w:jc w:val="center"/>
      </w:pPr>
      <w:r>
        <w:t xml:space="preserve">[полное наименование образовательной организации]</w:t>
      </w:r>
    </w:p>
    <w:bookmarkStart w:id="37" w:name="аналитическая-справка"/>
    <w:p>
      <w:pPr>
        <w:pStyle w:val="Heading1"/>
        <w:widowControl/>
        <w:ind w:firstLine="0"/>
        <w:jc w:val="center"/>
      </w:pPr>
      <w:r>
        <w:t xml:space="preserve">АНАЛИТИЧЕСКАЯ СПРАВКА</w:t>
      </w:r>
    </w:p>
    <w:p>
      <w:pPr>
        <w:pStyle w:val="FirstParagraph"/>
        <w:keepNext/>
        <w:widowControl/>
        <w:ind w:firstLine="0"/>
        <w:jc w:val="center"/>
      </w:pPr>
      <w:r>
        <w:rPr>
          <w:bCs/>
          <w:b/>
        </w:rPr>
        <w:t xml:space="preserve">об учебных результатах по итогам [номер] четверти [учебный год] учебного года</w:t>
      </w:r>
    </w:p>
    <w:p>
      <w:pPr>
        <w:pStyle w:val="BodyText"/>
        <w:widowControl/>
        <w:ind w:firstLine="0"/>
        <w:jc w:val="left"/>
      </w:pPr>
      <w:r>
        <w:t xml:space="preserve">[дата справки] № [номер справки]</w:t>
      </w:r>
    </w:p>
    <w:p>
      <w:pPr>
        <w:pStyle w:val="BodyText"/>
        <w:widowControl/>
        <w:ind w:firstLine="0"/>
        <w:jc w:val="left"/>
      </w:pPr>
      <w:r>
        <w:t xml:space="preserve">[населённый пункт]</w:t>
      </w:r>
    </w:p>
    <w:p>
      <w:pPr>
        <w:pStyle w:val="BodyText"/>
        <w:widowControl/>
      </w:pPr>
      <w:r>
        <w:t xml:space="preserve">Период анализа: с [дата начала четверти] по [дата окончания четверти].</w:t>
      </w:r>
    </w:p>
    <w:bookmarkStart w:id="20" w:name="Xf3a2268459bf7749b9534d414447493b0945f6b"/>
    <w:p>
      <w:pPr>
        <w:pStyle w:val="Heading2"/>
        <w:widowControl/>
      </w:pPr>
      <w:r>
        <w:t xml:space="preserve">1. Основные выводы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Среди [число] обучающихся [классы] с полным комплектом четвертных отметок [число] ([доля] %) не имеют отметки «2», [число] ([доля] %) имеют только отметки «4» и «5». Данные полны на [доля] % ([число] из [число] обучающихся).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Хотя бы одну четвертную «2» имеют [число] обучающихся, из них [число] — с неполным комплектом отметок. Учебная помощь нужна по предметам: [класс, предмет — число обучающихся].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Подтверждены затруднения: [класс, предмет, умение — у скольких участников какого задания выявлено]. Результат уже начатой помощи: [класс, умение — у скольких из скольких обучающихся проверка показала улучшение].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По сравнению с [период прошлого года] доля обучающихся с отметками только «4» и «5» изменилась на [число] процентных пунктов. Эти данные показывают изменение, но не объясняют его причин.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Программы и посещаемость: [класс, предмет] — проведено [число] занятий из [число] по графику. Пропущено [доля] % уроков; без уважительной причины установлено [число] уроков, причина [число] уроков уточняется.</w:t>
      </w:r>
    </w:p>
    <w:p>
      <w:pPr>
        <w:widowControl/>
        <w:numPr>
          <w:ilvl w:val="0"/>
          <w:numId w:val="1001"/>
        </w:numPr>
        <w:pStyle w:val="Compact"/>
        <w:jc w:val="left"/>
      </w:pPr>
      <w:r>
        <w:t xml:space="preserve">Предложено [число] действий на период с [дата] по [дата] (раздел 9). Промежуточное рассмотрение результатов предлагается провести [дата].</w:t>
      </w:r>
    </w:p>
    <w:bookmarkEnd w:id="20"/>
    <w:bookmarkStart w:id="21" w:name="X889df54be0a8a4fa22b6b7e28474f355796c52e"/>
    <w:p>
      <w:pPr>
        <w:pStyle w:val="Heading2"/>
        <w:widowControl/>
      </w:pPr>
      <w:r>
        <w:t xml:space="preserve">2. Границы анализа</w:t>
      </w:r>
    </w:p>
    <w:p>
      <w:pPr>
        <w:pStyle w:val="FirstParagraph"/>
        <w:widowControl/>
      </w:pPr>
      <w:r>
        <w:t xml:space="preserve">В справку включены [классы]. Отметки и численность взяты на [дата среза], выгрузка из журнала выполнена [дата выгрузки], записи и расчёты проверены [даты проверки]. Посещаемость учтена за весь период с [дата начала] по [дата окончания]. Движение обучающихся, отметки и посещаемость рассматриваются только по этим классам.</w:t>
      </w:r>
    </w:p>
    <w:p>
      <w:pPr>
        <w:pStyle w:val="BodyText"/>
        <w:widowControl/>
      </w:pPr>
      <w:r>
        <w:t xml:space="preserve">Предметы, по которым за период предусмотрена пятибалльная четвертная отметка, определены документом: [название документа, пункт или перечень предметов по классам]. Предметы с иной шкалой оценивания: [названия предметов и документ, где рассматриваются их результаты; если таких предметов нет — «нет»]. Эти результаты в расчёты разделов 4.1–4.4 не входят и в «2–5» не переводятся.</w:t>
      </w:r>
    </w:p>
    <w:p>
      <w:pPr>
        <w:pStyle w:val="BodyText"/>
        <w:widowControl/>
      </w:pPr>
      <w:r>
        <w:t xml:space="preserve">Четвертные отметки в школе являются [вид оценочной процедуры по школьному порядку] ([название документа, пункт]). Справка не устанавливает академическую задолженность: она определяется по результатам промежуточной аттестации в соответствии со статьёй 58 Федерального закона от 29.12.2012 № 273-ФЗ и порядком, принятым в школе.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5326"/>
        <w:gridCol w:w="4028"/>
      </w:tblGrid>
      <w:tr>
        <w:trPr>
          <w:tblHeader w:val="true"/>
          <w:tblHeader w:val="true"/>
          <w:cantSplit/>
        </w:trPr>
        <w:tc>
          <w:tcPr>
            <w:tcW w:type="dxa" w:w="5326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Источник</w:t>
            </w:r>
          </w:p>
        </w:tc>
        <w:tc>
          <w:tcPr>
            <w:tcW w:type="dxa" w:w="402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Дата или реквизиты</w:t>
            </w:r>
          </w:p>
        </w:tc>
      </w:tr>
      <w:tr>
        <w:trPr>
          <w:cantSplit/>
        </w:trPr>
        <w:tc>
          <w:tcPr>
            <w:tcW w:type="dxa" w:w="532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Учебный план и календарный учебный график</w:t>
            </w:r>
          </w:p>
        </w:tc>
        <w:tc>
          <w:tcPr>
            <w:tcW w:type="dxa" w:w="402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[учебный год, реквизиты утверждения]</w:t>
            </w:r>
          </w:p>
        </w:tc>
      </w:tr>
      <w:tr>
        <w:trPr>
          <w:cantSplit/>
        </w:trPr>
        <w:tc>
          <w:tcPr>
            <w:tcW w:type="dxa" w:w="532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Школьный порядок оценивания</w:t>
            </w:r>
          </w:p>
        </w:tc>
        <w:tc>
          <w:tcPr>
            <w:tcW w:type="dxa" w:w="402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[название, дата, номер]</w:t>
            </w:r>
          </w:p>
        </w:tc>
      </w:tr>
      <w:tr>
        <w:trPr>
          <w:cantSplit/>
        </w:trPr>
        <w:tc>
          <w:tcPr>
            <w:tcW w:type="dxa" w:w="532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Выгрузка отметок, посещаемости и проведённых занятий из журнала</w:t>
            </w:r>
          </w:p>
        </w:tc>
        <w:tc>
          <w:tcPr>
            <w:tcW w:type="dxa" w:w="402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[дата выгрузки]</w:t>
            </w:r>
          </w:p>
        </w:tc>
      </w:tr>
      <w:tr>
        <w:trPr>
          <w:cantSplit/>
        </w:trPr>
        <w:tc>
          <w:tcPr>
            <w:tcW w:type="dxa" w:w="532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Приказы о зачислении и выбытии</w:t>
            </w:r>
          </w:p>
        </w:tc>
        <w:tc>
          <w:tcPr>
            <w:tcW w:type="dxa" w:w="402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[период, номера приказов]</w:t>
            </w:r>
          </w:p>
        </w:tc>
      </w:tr>
      <w:tr>
        <w:trPr>
          <w:cantSplit/>
        </w:trPr>
        <w:tc>
          <w:tcPr>
            <w:tcW w:type="dxa" w:w="532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Использованные работы и записи о помощи</w:t>
            </w:r>
          </w:p>
        </w:tc>
        <w:tc>
          <w:tcPr>
            <w:tcW w:type="dxa" w:w="402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[название, класс, дата каждого материала]</w:t>
            </w:r>
          </w:p>
        </w:tc>
      </w:tr>
    </w:tbl>
    <w:p>
      <w:pPr>
        <w:pStyle w:val="BodyText"/>
        <w:widowControl/>
      </w:pPr>
      <w:r>
        <w:t xml:space="preserve">Группы, у которых по учебному плану нет четвертных отметок, в расчёты не включены: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764"/>
        <w:gridCol w:w="2988"/>
        <w:gridCol w:w="3602"/>
      </w:tblGrid>
      <w:tr>
        <w:trPr>
          <w:tblHeader w:val="true"/>
          <w:tblHeader w:val="true"/>
          <w:cantSplit/>
        </w:trPr>
        <w:tc>
          <w:tcPr>
            <w:tcW w:type="dxa" w:w="2764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Группа</w:t>
            </w:r>
          </w:p>
        </w:tc>
        <w:tc>
          <w:tcPr>
            <w:tcW w:type="dxa" w:w="298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Обучающихся на [дата среза]</w:t>
            </w:r>
          </w:p>
        </w:tc>
        <w:tc>
          <w:tcPr>
            <w:tcW w:type="dxa" w:w="3602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Форма оценивания</w:t>
            </w:r>
          </w:p>
        </w:tc>
      </w:tr>
      <w:tr>
        <w:trPr>
          <w:cantSplit/>
        </w:trPr>
        <w:tc>
          <w:tcPr>
            <w:tcW w:type="dxa" w:w="276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[класс или группа]</w:t>
            </w:r>
          </w:p>
        </w:tc>
        <w:tc>
          <w:tcPr>
            <w:tcW w:type="dxa" w:w="298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3602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[форма оценивания по учебному плану]</w:t>
            </w:r>
          </w:p>
        </w:tc>
      </w:tr>
    </w:tbl>
    <w:p>
      <w:pPr>
        <w:pStyle w:val="BodyText"/>
        <w:widowControl/>
      </w:pPr>
      <w:r>
        <w:t xml:space="preserve">В расчёты разделов 4–7 эти группы не входят. Их результаты рассматриваются: [документ или раздел].</w:t>
      </w:r>
    </w:p>
    <w:bookmarkEnd w:id="21"/>
    <w:bookmarkStart w:id="22" w:name="Xa79e062833a98af0c7af1228975c81d95d5ac45"/>
    <w:p>
      <w:pPr>
        <w:pStyle w:val="Heading2"/>
        <w:widowControl/>
      </w:pPr>
      <w:r>
        <w:t xml:space="preserve">3. Контингент и движение обучающихся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871"/>
        <w:gridCol w:w="1871"/>
        <w:gridCol w:w="1871"/>
        <w:gridCol w:w="1871"/>
        <w:gridCol w:w="1870"/>
      </w:tblGrid>
      <w:tr>
        <w:trPr>
          <w:tblHeader w:val="true"/>
          <w:tblHeader w:val="true"/>
          <w:cantSplit/>
        </w:trPr>
        <w:tc>
          <w:tcPr>
            <w:tcW w:type="dxa" w:w="187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Класс</w:t>
            </w:r>
          </w:p>
        </w:tc>
        <w:tc>
          <w:tcPr>
            <w:tcW w:type="dxa" w:w="187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На начало периода</w:t>
            </w:r>
          </w:p>
        </w:tc>
        <w:tc>
          <w:tcPr>
            <w:tcW w:type="dxa" w:w="187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Прибыло</w:t>
            </w:r>
          </w:p>
        </w:tc>
        <w:tc>
          <w:tcPr>
            <w:tcW w:type="dxa" w:w="187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Выбыло</w:t>
            </w:r>
          </w:p>
        </w:tc>
        <w:tc>
          <w:tcPr>
            <w:tcW w:type="dxa" w:w="187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На конец периода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[класс]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[класс]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[класс]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</w:tr>
      <w:tr>
        <w:trPr>
          <w:cantSplit/>
        </w:trPr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Итого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7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</w:tr>
    </w:tbl>
    <w:p>
      <w:pPr>
        <w:pStyle w:val="BodyText"/>
        <w:widowControl/>
      </w:pPr>
      <w:r>
        <w:t xml:space="preserve">Численность на конец периода равна численности на начало плюс прибывшие минус выбывшие. По школе в целом численность изменилась с [число] до [число].</w:t>
      </w:r>
    </w:p>
    <w:p>
      <w:pPr>
        <w:pStyle w:val="BodyText"/>
        <w:widowControl/>
      </w:pPr>
      <w:r>
        <w:t xml:space="preserve">Четвертные отметки относятся к [число] обучающимся, учтённым на [дата среза]. Посещаемость учтена по [число] обучающимся, учившимся в этих классах хотя бы часть периода, включая [число] выбывших — за дни их обучения.</w:t>
      </w:r>
    </w:p>
    <w:bookmarkEnd w:id="22"/>
    <w:bookmarkStart w:id="27" w:name="Xd204854a021b486b6aa7b948a8ebc790b99cded"/>
    <w:p>
      <w:pPr>
        <w:pStyle w:val="Heading2"/>
        <w:widowControl/>
      </w:pPr>
      <w:r>
        <w:t xml:space="preserve">4. Четвертные отметки</w:t>
      </w:r>
    </w:p>
    <w:bookmarkStart w:id="23" w:name="X91deebe175038bd7418ca0203d9c5f61c5e71b5"/>
    <w:p>
      <w:pPr>
        <w:pStyle w:val="Heading3"/>
        <w:widowControl/>
      </w:pPr>
      <w:r>
        <w:t xml:space="preserve">4.1 Полнота данных</w:t>
      </w:r>
    </w:p>
    <w:p>
      <w:pPr>
        <w:pStyle w:val="FirstParagraph"/>
        <w:widowControl/>
      </w:pPr>
      <w:r>
        <w:t xml:space="preserve">Полным считается комплект, в котором есть четвертная отметка по пятибалльной шкале по каждому предмету перечня из раздела 2, предусмотренному за этот период для обучающегося. Отсутствие отметки не приравнивается к «2».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841"/>
        <w:gridCol w:w="1990"/>
        <w:gridCol w:w="1841"/>
        <w:gridCol w:w="1841"/>
        <w:gridCol w:w="1841"/>
      </w:tblGrid>
      <w:tr>
        <w:trPr>
          <w:tblHeader w:val="true"/>
          <w:tblHeader w:val="true"/>
          <w:cantSplit/>
        </w:trPr>
        <w:tc>
          <w:tcPr>
            <w:tcW w:type="dxa" w:w="184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Группа</w:t>
            </w:r>
          </w:p>
        </w:tc>
        <w:tc>
          <w:tcPr>
            <w:tcW w:type="dxa" w:w="199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Обучающихся на [дата среза]</w:t>
            </w:r>
          </w:p>
        </w:tc>
        <w:tc>
          <w:tcPr>
            <w:tcW w:type="dxa" w:w="184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С полным комплектом</w:t>
            </w:r>
          </w:p>
        </w:tc>
        <w:tc>
          <w:tcPr>
            <w:tcW w:type="dxa" w:w="184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Без полного комплекта</w:t>
            </w:r>
          </w:p>
        </w:tc>
        <w:tc>
          <w:tcPr>
            <w:tcW w:type="dxa" w:w="184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Охват, %</w:t>
            </w:r>
          </w:p>
        </w:tc>
      </w:tr>
      <w:tr>
        <w:trPr>
          <w:cantSplit/>
        </w:trPr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[параллели или классы]</w:t>
            </w:r>
          </w:p>
        </w:tc>
        <w:tc>
          <w:tcPr>
            <w:tcW w:type="dxa" w:w="19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</w:t>
            </w:r>
          </w:p>
        </w:tc>
      </w:tr>
      <w:tr>
        <w:trPr>
          <w:cantSplit/>
        </w:trPr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[параллели или классы]</w:t>
            </w:r>
          </w:p>
        </w:tc>
        <w:tc>
          <w:tcPr>
            <w:tcW w:type="dxa" w:w="19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</w:t>
            </w:r>
          </w:p>
        </w:tc>
      </w:tr>
      <w:tr>
        <w:trPr>
          <w:cantSplit/>
        </w:trPr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Всего</w:t>
            </w:r>
          </w:p>
        </w:tc>
        <w:tc>
          <w:tcPr>
            <w:tcW w:type="dxa" w:w="19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84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</w:t>
            </w:r>
          </w:p>
        </w:tc>
      </w:tr>
    </w:tbl>
    <w:p>
      <w:pPr>
        <w:pStyle w:val="BodyText"/>
        <w:widowControl/>
      </w:pPr>
      <w:r>
        <w:t xml:space="preserve">Причины неполных комплектов (без имён и медицинских подробностей): [класс, число обучающихся, предмет без результата, причина]. Дальнейшие действия указаны в разделе 9.</w:t>
      </w:r>
    </w:p>
    <w:bookmarkEnd w:id="23"/>
    <w:bookmarkStart w:id="24" w:name="X49ec2eaf3931775f7af64a876facbdee40f8f25"/>
    <w:p>
      <w:pPr>
        <w:pStyle w:val="Heading3"/>
        <w:widowControl/>
      </w:pPr>
      <w:r>
        <w:t xml:space="preserve">4.2 Результаты обучающихся с полным комплектом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403"/>
        <w:gridCol w:w="1590"/>
        <w:gridCol w:w="1590"/>
        <w:gridCol w:w="1590"/>
        <w:gridCol w:w="1590"/>
        <w:gridCol w:w="1591"/>
      </w:tblGrid>
      <w:tr>
        <w:trPr>
          <w:tblHeader w:val="true"/>
          <w:tblHeader w:val="true"/>
          <w:cantSplit/>
        </w:trPr>
        <w:tc>
          <w:tcPr>
            <w:tcW w:type="dxa" w:w="1403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Группа</w:t>
            </w:r>
          </w:p>
        </w:tc>
        <w:tc>
          <w:tcPr>
            <w:tcW w:type="dxa" w:w="159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С полным комплектом</w:t>
            </w:r>
          </w:p>
        </w:tc>
        <w:tc>
          <w:tcPr>
            <w:tcW w:type="dxa" w:w="159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Только «5»</w:t>
            </w:r>
          </w:p>
        </w:tc>
        <w:tc>
          <w:tcPr>
            <w:tcW w:type="dxa" w:w="159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«4» и «5», без «только 5»</w:t>
            </w:r>
          </w:p>
        </w:tc>
        <w:tc>
          <w:tcPr>
            <w:tcW w:type="dxa" w:w="159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Есть «3», нет «2»</w:t>
            </w:r>
          </w:p>
        </w:tc>
        <w:tc>
          <w:tcPr>
            <w:tcW w:type="dxa" w:w="159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Есть хотя бы одна «2»</w:t>
            </w:r>
          </w:p>
        </w:tc>
      </w:tr>
      <w:tr>
        <w:trPr>
          <w:cantSplit/>
        </w:trPr>
        <w:tc>
          <w:tcPr>
            <w:tcW w:type="dxa" w:w="140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[параллели или классы]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</w:tr>
      <w:tr>
        <w:trPr>
          <w:cantSplit/>
        </w:trPr>
        <w:tc>
          <w:tcPr>
            <w:tcW w:type="dxa" w:w="140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[параллели или классы]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</w:tr>
      <w:tr>
        <w:trPr>
          <w:cantSplit/>
        </w:trPr>
        <w:tc>
          <w:tcPr>
            <w:tcW w:type="dxa" w:w="140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Всего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59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</w:tr>
    </w:tbl>
    <w:p>
      <w:pPr>
        <w:pStyle w:val="BodyText"/>
        <w:widowControl/>
      </w:pPr>
      <w:r>
        <w:t xml:space="preserve">Категории не пересекаются; обучающийся с несколькими «2» учтён один раз.</w:t>
      </w:r>
    </w:p>
    <w:p>
      <w:pPr>
        <w:pStyle w:val="BodyText"/>
        <w:widowControl/>
      </w:pPr>
      <w:r>
        <w:t xml:space="preserve">Успеваемость — доля обучающихся без «2» среди обучающихся с полным комплектом. Качество — доля обучающихся, имеющих только «4» и «5» (включая только «5»), среди тех же обучающихся. Показатели рассчитаны по методике этой справки; общие значения получены из сумм, а не как среднее по классам.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959"/>
        <w:gridCol w:w="3198"/>
        <w:gridCol w:w="3197"/>
      </w:tblGrid>
      <w:tr>
        <w:trPr>
          <w:tblHeader w:val="true"/>
          <w:tblHeader w:val="true"/>
          <w:cantSplit/>
        </w:trPr>
        <w:tc>
          <w:tcPr>
            <w:tcW w:type="dxa" w:w="2959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Группа</w:t>
            </w:r>
          </w:p>
        </w:tc>
        <w:tc>
          <w:tcPr>
            <w:tcW w:type="dxa" w:w="319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Успеваемость, %</w:t>
            </w:r>
          </w:p>
        </w:tc>
        <w:tc>
          <w:tcPr>
            <w:tcW w:type="dxa" w:w="3197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Качество, %</w:t>
            </w:r>
          </w:p>
        </w:tc>
      </w:tr>
      <w:tr>
        <w:trPr>
          <w:cantSplit/>
        </w:trPr>
        <w:tc>
          <w:tcPr>
            <w:tcW w:type="dxa" w:w="2959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[параллели или классы]</w:t>
            </w:r>
          </w:p>
        </w:tc>
        <w:tc>
          <w:tcPr>
            <w:tcW w:type="dxa" w:w="319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 ([число] из [число])</w:t>
            </w:r>
          </w:p>
        </w:tc>
        <w:tc>
          <w:tcPr>
            <w:tcW w:type="dxa" w:w="319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 ([число] из [число])</w:t>
            </w:r>
          </w:p>
        </w:tc>
      </w:tr>
      <w:tr>
        <w:trPr>
          <w:cantSplit/>
        </w:trPr>
        <w:tc>
          <w:tcPr>
            <w:tcW w:type="dxa" w:w="2959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[параллели или классы]</w:t>
            </w:r>
          </w:p>
        </w:tc>
        <w:tc>
          <w:tcPr>
            <w:tcW w:type="dxa" w:w="319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 ([число] из [число])</w:t>
            </w:r>
          </w:p>
        </w:tc>
        <w:tc>
          <w:tcPr>
            <w:tcW w:type="dxa" w:w="319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 ([число] из [число])</w:t>
            </w:r>
          </w:p>
        </w:tc>
      </w:tr>
      <w:tr>
        <w:trPr>
          <w:cantSplit/>
        </w:trPr>
        <w:tc>
          <w:tcPr>
            <w:tcW w:type="dxa" w:w="2959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Всего</w:t>
            </w:r>
          </w:p>
        </w:tc>
        <w:tc>
          <w:tcPr>
            <w:tcW w:type="dxa" w:w="319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 ([число] из [число])</w:t>
            </w:r>
          </w:p>
        </w:tc>
        <w:tc>
          <w:tcPr>
            <w:tcW w:type="dxa" w:w="319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 ([число] из [число])</w:t>
            </w:r>
          </w:p>
        </w:tc>
      </w:tr>
    </w:tbl>
    <w:bookmarkEnd w:id="24"/>
    <w:bookmarkStart w:id="25" w:name="X28fc9d21a155a4b7f86eb0be0ace98ce10d970f"/>
    <w:p>
      <w:pPr>
        <w:pStyle w:val="Heading3"/>
        <w:widowControl/>
      </w:pPr>
      <w:r>
        <w:t xml:space="preserve">4.3 Обучающиеся с четвертной «2»</w:t>
      </w:r>
    </w:p>
    <w:p>
      <w:pPr>
        <w:pStyle w:val="FirstParagraph"/>
        <w:widowControl/>
      </w:pPr>
      <w:r>
        <w:t xml:space="preserve">Здесь учтены все известные случаи, в том числе обучающиеся с неполным комплектом отметок. Именные списки хранятся в [название защищённой системы или документа] и в справку не включены.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118"/>
        <w:gridCol w:w="3118"/>
        <w:gridCol w:w="3118"/>
      </w:tblGrid>
      <w:tr>
        <w:trPr>
          <w:tblHeader w:val="true"/>
          <w:tblHeader w:val="true"/>
          <w:cantSplit/>
        </w:trPr>
        <w:tc>
          <w:tcPr>
            <w:tcW w:type="dxa" w:w="311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Класс</w:t>
            </w:r>
          </w:p>
        </w:tc>
        <w:tc>
          <w:tcPr>
            <w:tcW w:type="dxa" w:w="311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Предмет</w:t>
            </w:r>
          </w:p>
        </w:tc>
        <w:tc>
          <w:tcPr>
            <w:tcW w:type="dxa" w:w="311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Обучающихся с «2», чел.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[класс]</w:t>
            </w:r>
          </w:p>
        </w:tc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[предмет]</w:t>
            </w:r>
          </w:p>
        </w:tc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</w:tr>
      <w:tr>
        <w:trPr>
          <w:cantSplit/>
        </w:trPr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[класс]</w:t>
            </w:r>
          </w:p>
        </w:tc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[предмет]</w:t>
            </w:r>
          </w:p>
        </w:tc>
        <w:tc>
          <w:tcPr>
            <w:tcW w:type="dxa" w:w="311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</w:tr>
    </w:tbl>
    <w:p>
      <w:pPr>
        <w:pStyle w:val="BodyText"/>
        <w:widowControl/>
      </w:pPr>
      <w:r>
        <w:t xml:space="preserve">Всего обучающихся с хотя бы одной «2»: [число] (с полным комплектом — [число], с неполным — [число]); неудовлетворительных предметных результатов — [число]. Если у обучающегося несколько «2», в числе обучающихся он учтён один раз. В расчёт успеваемости из них входят только обучающиеся с полным комплектом — [число].</w:t>
      </w:r>
    </w:p>
    <w:bookmarkEnd w:id="25"/>
    <w:bookmarkStart w:id="26" w:name="X77a26b909c4683024bdc3f5953270923f9f369e"/>
    <w:p>
      <w:pPr>
        <w:pStyle w:val="Heading3"/>
        <w:widowControl/>
      </w:pPr>
      <w:r>
        <w:t xml:space="preserve">4.4 Сравнение с аналогичным периодом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985"/>
        <w:gridCol w:w="2684"/>
        <w:gridCol w:w="2685"/>
      </w:tblGrid>
      <w:tr>
        <w:trPr>
          <w:tblHeader w:val="true"/>
          <w:tblHeader w:val="true"/>
          <w:cantSplit/>
        </w:trPr>
        <w:tc>
          <w:tcPr>
            <w:tcW w:type="dxa" w:w="398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Показатель</w:t>
            </w:r>
          </w:p>
        </w:tc>
        <w:tc>
          <w:tcPr>
            <w:tcW w:type="dxa" w:w="2684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[период прошлого года]</w:t>
            </w:r>
          </w:p>
        </w:tc>
        <w:tc>
          <w:tcPr>
            <w:tcW w:type="dxa" w:w="268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[текущий период]</w:t>
            </w:r>
          </w:p>
        </w:tc>
      </w:tr>
      <w:tr>
        <w:trPr>
          <w:cantSplit/>
        </w:trPr>
        <w:tc>
          <w:tcPr>
            <w:tcW w:type="dxa" w:w="39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Обучающихся [классы] с полным комплектом</w:t>
            </w:r>
          </w:p>
        </w:tc>
        <w:tc>
          <w:tcPr>
            <w:tcW w:type="dxa" w:w="268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26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</w:tr>
      <w:tr>
        <w:trPr>
          <w:cantSplit/>
        </w:trPr>
        <w:tc>
          <w:tcPr>
            <w:tcW w:type="dxa" w:w="39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Из них только «4» и «5» (включая только «5»)</w:t>
            </w:r>
          </w:p>
        </w:tc>
        <w:tc>
          <w:tcPr>
            <w:tcW w:type="dxa" w:w="268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26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</w:tr>
      <w:tr>
        <w:trPr>
          <w:cantSplit/>
        </w:trPr>
        <w:tc>
          <w:tcPr>
            <w:tcW w:type="dxa" w:w="39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Доля только «4» и «5», %</w:t>
            </w:r>
          </w:p>
        </w:tc>
        <w:tc>
          <w:tcPr>
            <w:tcW w:type="dxa" w:w="268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</w:t>
            </w:r>
          </w:p>
        </w:tc>
        <w:tc>
          <w:tcPr>
            <w:tcW w:type="dxa" w:w="268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</w:t>
            </w:r>
          </w:p>
        </w:tc>
      </w:tr>
    </w:tbl>
    <w:p>
      <w:pPr>
        <w:pStyle w:val="BodyText"/>
        <w:widowControl/>
      </w:pPr>
      <w:r>
        <w:t xml:space="preserve">Разница: [число] процентных пунктов. Сопоставимость групп и перечня предметов: [состав обучающихся, перечень предметов и полнота данных в обоих периодах — совпадают они или различаются, и в чём]. Сравнение относится к общим сводкам; оно не объясняет причин изменения и не оценивает работу отдельных педагогов.</w:t>
      </w:r>
    </w:p>
    <w:bookmarkEnd w:id="26"/>
    <w:bookmarkEnd w:id="27"/>
    <w:bookmarkStart w:id="29" w:name="Xe3c9da47afb5a1f0b5284561d1eeff75286c8ca"/>
    <w:p>
      <w:pPr>
        <w:pStyle w:val="Heading2"/>
        <w:widowControl/>
      </w:pPr>
      <w:r>
        <w:t xml:space="preserve">5. Подтверждённые учебные затруднения</w:t>
      </w:r>
    </w:p>
    <w:bookmarkStart w:id="28" w:name="X4351108b516f3a4050105fd351e31c08ddb38c1"/>
    <w:p>
      <w:pPr>
        <w:pStyle w:val="Heading3"/>
        <w:widowControl/>
      </w:pPr>
      <w:r>
        <w:t xml:space="preserve">5.1 [Класс, предмет]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3831"/>
        <w:gridCol w:w="5523"/>
      </w:tblGrid>
      <w:tr>
        <w:trPr>
          <w:tblHeader w:val="true"/>
          <w:tblHeader w:val="true"/>
          <w:cantSplit/>
        </w:trPr>
        <w:tc>
          <w:tcPr>
            <w:tcW w:type="dxa" w:w="383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Параметр</w:t>
            </w:r>
          </w:p>
        </w:tc>
        <w:tc>
          <w:tcPr>
            <w:tcW w:type="dxa" w:w="5523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Данные</w:t>
            </w:r>
          </w:p>
        </w:tc>
      </w:tr>
      <w:tr>
        <w:trPr>
          <w:cantSplit/>
        </w:trPr>
        <w:tc>
          <w:tcPr>
            <w:tcW w:type="dxa" w:w="383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Тема или умение</w:t>
            </w:r>
          </w:p>
        </w:tc>
        <w:tc>
          <w:tcPr>
            <w:tcW w:type="dxa" w:w="552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[название]</w:t>
            </w:r>
          </w:p>
        </w:tc>
      </w:tr>
      <w:tr>
        <w:trPr>
          <w:cantSplit/>
        </w:trPr>
        <w:tc>
          <w:tcPr>
            <w:tcW w:type="dxa" w:w="383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Проверенное задание</w:t>
            </w:r>
          </w:p>
        </w:tc>
        <w:tc>
          <w:tcPr>
            <w:tcW w:type="dxa" w:w="552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[название, дата, кто и как проверил критерии]</w:t>
            </w:r>
          </w:p>
        </w:tc>
      </w:tr>
      <w:tr>
        <w:trPr>
          <w:cantSplit/>
        </w:trPr>
        <w:tc>
          <w:tcPr>
            <w:tcW w:type="dxa" w:w="383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Участвовало</w:t>
            </w:r>
          </w:p>
        </w:tc>
        <w:tc>
          <w:tcPr>
            <w:tcW w:type="dxa" w:w="552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 из [число]; не участвовали [число], их результат в долю не входит</w:t>
            </w:r>
          </w:p>
        </w:tc>
      </w:tr>
      <w:tr>
        <w:trPr>
          <w:cantSplit/>
        </w:trPr>
        <w:tc>
          <w:tcPr>
            <w:tcW w:type="dxa" w:w="383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Затруднение выявлено</w:t>
            </w:r>
          </w:p>
        </w:tc>
        <w:tc>
          <w:tcPr>
            <w:tcW w:type="dxa" w:w="552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у [число] из [число] участников ([доля] %): [описание ошибки]</w:t>
            </w:r>
          </w:p>
        </w:tc>
      </w:tr>
      <w:tr>
        <w:trPr>
          <w:cantSplit/>
        </w:trPr>
        <w:tc>
          <w:tcPr>
            <w:tcW w:type="dxa" w:w="383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Из них с четвертной «2» по [предметы]</w:t>
            </w:r>
          </w:p>
        </w:tc>
        <w:tc>
          <w:tcPr>
            <w:tcW w:type="dxa" w:w="552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[число]; по предметам: [распределение]</w:t>
            </w:r>
          </w:p>
        </w:tc>
      </w:tr>
      <w:tr>
        <w:trPr>
          <w:cantSplit/>
        </w:trPr>
        <w:tc>
          <w:tcPr>
            <w:tcW w:type="dxa" w:w="383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Установлено</w:t>
            </w:r>
          </w:p>
        </w:tc>
        <w:tc>
          <w:tcPr>
            <w:tcW w:type="dxa" w:w="552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[факт и источник]</w:t>
            </w:r>
          </w:p>
        </w:tc>
      </w:tr>
      <w:tr>
        <w:trPr>
          <w:cantSplit/>
        </w:trPr>
        <w:tc>
          <w:tcPr>
            <w:tcW w:type="dxa" w:w="383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Что ещё нужно проверить, чтобы выбрать помощь</w:t>
            </w:r>
          </w:p>
        </w:tc>
        <w:tc>
          <w:tcPr>
            <w:tcW w:type="dxa" w:w="552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[какие сведения о работах обучающихся недостают и по каким заданиям их получим]</w:t>
            </w:r>
          </w:p>
        </w:tc>
      </w:tr>
      <w:tr>
        <w:trPr>
          <w:cantSplit/>
        </w:trPr>
        <w:tc>
          <w:tcPr>
            <w:tcW w:type="dxa" w:w="383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Границы вывода</w:t>
            </w:r>
          </w:p>
        </w:tc>
        <w:tc>
          <w:tcPr>
            <w:tcW w:type="dxa" w:w="5523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[на какой выборке и по какому заданию сделан вывод]</w:t>
            </w:r>
          </w:p>
        </w:tc>
      </w:tr>
    </w:tbl>
    <w:bookmarkEnd w:id="28"/>
    <w:bookmarkEnd w:id="29"/>
    <w:bookmarkStart w:id="30" w:name="X5b039af1688cbcc140e8655eaa07463d4cb15b3"/>
    <w:p>
      <w:pPr>
        <w:pStyle w:val="Heading2"/>
        <w:widowControl/>
      </w:pPr>
      <w:r>
        <w:t xml:space="preserve">6. Выполнение программ</w:t>
      </w:r>
    </w:p>
    <w:p>
      <w:pPr>
        <w:pStyle w:val="FirstParagraph"/>
        <w:widowControl/>
      </w:pPr>
      <w:r>
        <w:t xml:space="preserve">Проверено: [классы и предметы]. Источники: [календарно-тематическое планирование, журнал проведённых уроков, журнал замен].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417"/>
        <w:gridCol w:w="1701"/>
        <w:gridCol w:w="1417"/>
        <w:gridCol w:w="2381"/>
        <w:gridCol w:w="2438"/>
      </w:tblGrid>
      <w:tr>
        <w:trPr>
          <w:tblHeader w:val="true"/>
          <w:tblHeader w:val="true"/>
          <w:cantSplit/>
        </w:trPr>
        <w:tc>
          <w:tcPr>
            <w:tcW w:type="dxa" w:w="1417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Класс и предмет</w:t>
            </w:r>
          </w:p>
        </w:tc>
        <w:tc>
          <w:tcPr>
            <w:tcW w:type="dxa" w:w="170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По графику на [дата среза]</w:t>
            </w:r>
          </w:p>
        </w:tc>
        <w:tc>
          <w:tcPr>
            <w:tcW w:type="dxa" w:w="1417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Проведено</w:t>
            </w:r>
          </w:p>
        </w:tc>
        <w:tc>
          <w:tcPr>
            <w:tcW w:type="dxa" w:w="2381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Не проведено: содержание</w:t>
            </w:r>
          </w:p>
        </w:tc>
        <w:tc>
          <w:tcPr>
            <w:tcW w:type="dxa" w:w="243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Причина по документам</w:t>
            </w:r>
          </w:p>
        </w:tc>
      </w:tr>
      <w:tr>
        <w:trPr>
          <w:cantSplit/>
        </w:trPr>
        <w:tc>
          <w:tcPr>
            <w:tcW w:type="dxa" w:w="141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[класс, предмет]</w:t>
            </w:r>
          </w:p>
        </w:tc>
        <w:tc>
          <w:tcPr>
            <w:tcW w:type="dxa" w:w="170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141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2381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[тема и число занятий]</w:t>
            </w:r>
          </w:p>
        </w:tc>
        <w:tc>
          <w:tcPr>
            <w:tcW w:type="dxa" w:w="243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[причина и документ]</w:t>
            </w:r>
          </w:p>
        </w:tc>
      </w:tr>
    </w:tbl>
    <w:p>
      <w:pPr>
        <w:pStyle w:val="BodyText"/>
        <w:widowControl/>
      </w:pPr>
      <w:r>
        <w:t xml:space="preserve">Проведёнными считаются состоявшиеся занятия, подтверждённые журналом. Замена урока засчитывается как выполнение программы только при подтверждённом содержании. Другие классы и предметы в справке не проверялись.</w:t>
      </w:r>
    </w:p>
    <w:bookmarkEnd w:id="30"/>
    <w:bookmarkStart w:id="33" w:name="X5632537d03506480aabd0639175fa4a1b230c41"/>
    <w:p>
      <w:pPr>
        <w:pStyle w:val="Heading2"/>
        <w:widowControl/>
      </w:pPr>
      <w:r>
        <w:t xml:space="preserve">7. Посещаемость</w:t>
      </w:r>
    </w:p>
    <w:bookmarkStart w:id="31" w:name="X9dc00033746512e75835fc2b25b42dcbfeedb27"/>
    <w:p>
      <w:pPr>
        <w:pStyle w:val="Heading3"/>
        <w:widowControl/>
      </w:pPr>
      <w:r>
        <w:t xml:space="preserve">7.1 Объём пропусков</w:t>
      </w:r>
    </w:p>
    <w:p>
      <w:pPr>
        <w:pStyle w:val="FirstParagraph"/>
        <w:widowControl/>
      </w:pPr>
      <w:r>
        <w:t xml:space="preserve">Единица учёта — пропуск одним обучающимся одного урока. База — проведённые уроки, которые обучающиеся должны были посетить в период своего обучения в школе, с учётом дат зачисления и выбытия и индивидуального расписания; отменённые уроки в базу не входят. Учтено [число] обучающихся.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2338"/>
        <w:gridCol w:w="2338"/>
        <w:gridCol w:w="2338"/>
        <w:gridCol w:w="2340"/>
      </w:tblGrid>
      <w:tr>
        <w:trPr>
          <w:tblHeader w:val="true"/>
          <w:tblHeader w:val="true"/>
          <w:cantSplit/>
        </w:trPr>
        <w:tc>
          <w:tcPr>
            <w:tcW w:type="dxa" w:w="233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Группа</w:t>
            </w:r>
          </w:p>
        </w:tc>
        <w:tc>
          <w:tcPr>
            <w:tcW w:type="dxa" w:w="233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Ученико-уроков в базе</w:t>
            </w:r>
          </w:p>
        </w:tc>
        <w:tc>
          <w:tcPr>
            <w:tcW w:type="dxa" w:w="233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Пропущено</w:t>
            </w:r>
          </w:p>
        </w:tc>
        <w:tc>
          <w:tcPr>
            <w:tcW w:type="dxa" w:w="2340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Доля пропущенных, %</w:t>
            </w:r>
          </w:p>
        </w:tc>
      </w:tr>
      <w:tr>
        <w:trPr>
          <w:cantSplit/>
        </w:trPr>
        <w:tc>
          <w:tcPr>
            <w:tcW w:type="dxa" w:w="233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[параллели или классы]</w:t>
            </w:r>
          </w:p>
        </w:tc>
        <w:tc>
          <w:tcPr>
            <w:tcW w:type="dxa" w:w="233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233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234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</w:t>
            </w:r>
          </w:p>
        </w:tc>
      </w:tr>
      <w:tr>
        <w:trPr>
          <w:cantSplit/>
        </w:trPr>
        <w:tc>
          <w:tcPr>
            <w:tcW w:type="dxa" w:w="233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[параллели или классы]</w:t>
            </w:r>
          </w:p>
        </w:tc>
        <w:tc>
          <w:tcPr>
            <w:tcW w:type="dxa" w:w="233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233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234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</w:t>
            </w:r>
          </w:p>
        </w:tc>
      </w:tr>
      <w:tr>
        <w:trPr>
          <w:cantSplit/>
        </w:trPr>
        <w:tc>
          <w:tcPr>
            <w:tcW w:type="dxa" w:w="233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Всего</w:t>
            </w:r>
          </w:p>
        </w:tc>
        <w:tc>
          <w:tcPr>
            <w:tcW w:type="dxa" w:w="233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233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[число]</w:t>
            </w:r>
          </w:p>
        </w:tc>
        <w:tc>
          <w:tcPr>
            <w:tcW w:type="dxa" w:w="2340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[доля]</w:t>
            </w:r>
          </w:p>
        </w:tc>
      </w:tr>
    </w:tbl>
    <w:bookmarkEnd w:id="31"/>
    <w:bookmarkStart w:id="32" w:name="X708c0841aa0f640c33eb04afc0116969bb7d0f0"/>
    <w:p>
      <w:pPr>
        <w:pStyle w:val="Heading3"/>
        <w:widowControl/>
      </w:pPr>
      <w:r>
        <w:t xml:space="preserve">7.2 Причины пропусков</w:t>
      </w:r>
    </w:p>
    <w:p>
      <w:pPr>
        <w:pStyle w:val="FirstParagraph"/>
        <w:widowControl/>
      </w:pPr>
      <w:r>
        <w:t xml:space="preserve">Причина каждого пропуска отнесена только к одной группе. Пропущенные дни с уроками не складывались.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1417"/>
        <w:gridCol w:w="1304"/>
        <w:gridCol w:w="1304"/>
        <w:gridCol w:w="1927"/>
        <w:gridCol w:w="1927"/>
        <w:gridCol w:w="1475"/>
      </w:tblGrid>
      <w:tr>
        <w:trPr>
          <w:tblHeader w:val="true"/>
          <w:tblHeader w:val="true"/>
          <w:cantSplit/>
        </w:trPr>
        <w:tc>
          <w:tcPr>
            <w:tcW w:type="dxa" w:w="1417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Группа</w:t>
            </w:r>
          </w:p>
        </w:tc>
        <w:tc>
          <w:tcPr>
            <w:tcW w:type="dxa" w:w="1304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Пропущено всего</w:t>
            </w:r>
          </w:p>
        </w:tc>
        <w:tc>
          <w:tcPr>
            <w:tcW w:type="dxa" w:w="1304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По болезни</w:t>
            </w:r>
          </w:p>
        </w:tc>
        <w:tc>
          <w:tcPr>
            <w:tcW w:type="dxa" w:w="1927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Иные уважительные причины (подтверждены)</w:t>
            </w:r>
          </w:p>
        </w:tc>
        <w:tc>
          <w:tcPr>
            <w:tcW w:type="dxa" w:w="1927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Без уважительной причины (установлено)</w:t>
            </w:r>
          </w:p>
        </w:tc>
        <w:tc>
          <w:tcPr>
            <w:tcW w:type="dxa" w:w="1475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2"/>
              </w:rPr>
              <w:t xml:space="preserve">Причина уточняется</w:t>
            </w:r>
          </w:p>
        </w:tc>
      </w:tr>
      <w:tr>
        <w:trPr>
          <w:cantSplit/>
        </w:trPr>
        <w:tc>
          <w:tcPr>
            <w:tcW w:type="dxa" w:w="141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[параллели или классы]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4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</w:tr>
      <w:tr>
        <w:trPr>
          <w:cantSplit/>
        </w:trPr>
        <w:tc>
          <w:tcPr>
            <w:tcW w:type="dxa" w:w="141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[параллели или классы]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4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</w:tr>
      <w:tr>
        <w:trPr>
          <w:cantSplit/>
        </w:trPr>
        <w:tc>
          <w:tcPr>
            <w:tcW w:type="dxa" w:w="141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Всего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304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927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  <w:tc>
          <w:tcPr>
            <w:tcW w:type="dxa" w:w="1475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2"/>
              </w:rPr>
              <w:t xml:space="preserve">[число]</w:t>
            </w:r>
          </w:p>
        </w:tc>
      </w:tr>
    </w:tbl>
    <w:p>
      <w:pPr>
        <w:pStyle w:val="BodyText"/>
        <w:widowControl/>
      </w:pPr>
      <w:r>
        <w:t xml:space="preserve">В общем числе пропусков: по болезни — [доля] %, иные уважительные причины — [доля] %, без уважительной причины — [доля] %, причина уточняется — [доля] %. Причина [число] пропусков уточняется до [дата]; после уточнения изменится распределение по причинам, общее число пропусков останется прежним, если не будет найдена ошибка учёта.</w:t>
      </w:r>
    </w:p>
    <w:bookmarkEnd w:id="32"/>
    <w:bookmarkEnd w:id="33"/>
    <w:bookmarkStart w:id="35" w:name="Xe0cdcfdc06c3099113d5d95046e2866253f2aad"/>
    <w:p>
      <w:pPr>
        <w:pStyle w:val="Heading2"/>
        <w:widowControl/>
      </w:pPr>
      <w:r>
        <w:t xml:space="preserve">8. Помощь, уже оказанная обучающимся</w:t>
      </w:r>
    </w:p>
    <w:bookmarkStart w:id="34" w:name="X06fa30af54c35bfc7c29b6d0785aec4c9ad6929"/>
    <w:p>
      <w:pPr>
        <w:pStyle w:val="Heading3"/>
        <w:widowControl/>
      </w:pPr>
      <w:r>
        <w:t xml:space="preserve">8.1 [Класс, умение]</w:t>
      </w:r>
    </w:p>
    <w:tbl>
      <w:tblPr>
        <w:tblStyle w:val="Table"/>
        <w:tblW w:type="dxa" w:w="9354"/>
        <w:tblLayout w:type="fixed"/>
        <w:tblLook w:firstRow="1" w:lastRow="0" w:firstColumn="0" w:lastColumn="0" w:noHBand="0" w:noVBand="0" w:val="0020"/>
        <w:jc w:val="start"/>
        <w:tblCellMar>
          <w:top w:w="65" w:type="dxa"/>
          <w:bottom w:w="65" w:type="dxa"/>
          <w:left w:w="70" w:type="dxa"/>
          <w:right w:w="70" w:type="dxa"/>
        </w:tblCellMar>
        <w:tblBorders>
          <w:top w:val="single" w:sz="4" w:color="777777"/>
          <w:left w:val="single" w:sz="4" w:color="777777"/>
          <w:bottom w:val="single" w:sz="4" w:color="777777"/>
          <w:right w:val="single" w:sz="4" w:color="777777"/>
          <w:insideH w:val="single" w:sz="4" w:color="777777"/>
          <w:insideV w:val="single" w:sz="4" w:color="777777"/>
        </w:tblBorders>
      </w:tblPr>
      <w:tblGrid>
        <w:gridCol w:w="4108"/>
        <w:gridCol w:w="5246"/>
      </w:tblGrid>
      <w:tr>
        <w:trPr>
          <w:tblHeader w:val="true"/>
          <w:tblHeader w:val="true"/>
          <w:cantSplit/>
        </w:trPr>
        <w:tc>
          <w:tcPr>
            <w:tcW w:type="dxa" w:w="4108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Параметр</w:t>
            </w:r>
          </w:p>
        </w:tc>
        <w:tc>
          <w:tcPr>
            <w:tcW w:type="dxa" w:w="5246"/>
            <w:shd w:fill="EEEEEE"/>
          </w:tcPr>
          <w:p>
            <w:pPr>
              <w:pStyle w:val="Compact"/>
              <w:keepNext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b/>
                <w:sz w:val="24"/>
              </w:rPr>
              <w:t xml:space="preserve">Данные</w:t>
            </w:r>
          </w:p>
        </w:tc>
      </w:tr>
      <w:tr>
        <w:trPr>
          <w:cantSplit/>
        </w:trPr>
        <w:tc>
          <w:tcPr>
            <w:tcW w:type="dxa" w:w="410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Что выявлено</w:t>
            </w:r>
          </w:p>
        </w:tc>
        <w:tc>
          <w:tcPr>
            <w:tcW w:type="dxa" w:w="524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[затруднение, задание, дата, число обучающихся]</w:t>
            </w:r>
          </w:p>
        </w:tc>
      </w:tr>
      <w:tr>
        <w:trPr>
          <w:cantSplit/>
        </w:trPr>
        <w:tc>
          <w:tcPr>
            <w:tcW w:type="dxa" w:w="410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Что сделано</w:t>
            </w:r>
          </w:p>
        </w:tc>
        <w:tc>
          <w:tcPr>
            <w:tcW w:type="dxa" w:w="524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[действие, период, кто выполнял]</w:t>
            </w:r>
          </w:p>
        </w:tc>
      </w:tr>
      <w:tr>
        <w:trPr>
          <w:cantSplit/>
        </w:trPr>
        <w:tc>
          <w:tcPr>
            <w:tcW w:type="dxa" w:w="410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Результат</w:t>
            </w:r>
          </w:p>
        </w:tc>
        <w:tc>
          <w:tcPr>
            <w:tcW w:type="dxa" w:w="524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[какие задания, дата, у скольких из скольких обучающихся изменение]</w:t>
            </w:r>
          </w:p>
        </w:tc>
      </w:tr>
      <w:tr>
        <w:trPr>
          <w:cantSplit/>
        </w:trPr>
        <w:tc>
          <w:tcPr>
            <w:tcW w:type="dxa" w:w="410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Что не подтверждено</w:t>
            </w:r>
          </w:p>
        </w:tc>
        <w:tc>
          <w:tcPr>
            <w:tcW w:type="dxa" w:w="524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[границы результата]</w:t>
            </w:r>
          </w:p>
        </w:tc>
      </w:tr>
      <w:tr>
        <w:trPr>
          <w:cantSplit/>
        </w:trPr>
        <w:tc>
          <w:tcPr>
            <w:tcW w:type="dxa" w:w="4108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Где хранятся сведения об отдельных обучающихся</w:t>
            </w:r>
          </w:p>
        </w:tc>
        <w:tc>
          <w:tcPr>
            <w:tcW w:type="dxa" w:w="5246"/>
          </w:tcPr>
          <w:p>
            <w:pPr>
              <w:pStyle w:val="Compact"/>
              <w:keepNext w:val="0"/>
              <w:keepLines/>
              <w:spacing w:before="0" w:after="40" w:line="240" w:lineRule="auto"/>
              <w:ind w:firstLine="0" w:left="0" w:right="0"/>
              <w:jc w:val="left"/>
            </w:pPr>
            <w:r>
              <w:rPr>
                <w:rFonts w:ascii="Liberation Serif" w:hAnsi="Liberation Serif"/>
                <w:sz w:val="24"/>
              </w:rPr>
              <w:t xml:space="preserve">[название защищённой записи или системы]</w:t>
            </w:r>
          </w:p>
        </w:tc>
      </w:tr>
    </w:tbl>
    <w:bookmarkEnd w:id="34"/>
    <w:bookmarkEnd w:id="35"/>
    <w:bookmarkStart w:id="36" w:name="X9848af26bc2e73ab545a26922ec15ab00783ee4"/>
    <w:p>
      <w:pPr>
        <w:pStyle w:val="Heading2"/>
        <w:widowControl/>
      </w:pPr>
      <w:r>
        <w:t xml:space="preserve">9. Предлагаемые действия</w:t>
      </w:r>
    </w:p>
    <w:p>
      <w:pPr>
        <w:pStyle w:val="FirstParagraph"/>
        <w:widowControl/>
      </w:pPr>
      <w:r>
        <w:t xml:space="preserve">Предложения станут поручениями после решения [должность] в порядке, принятом в школе. Сведения об отдельных обучающихся в предложения не включены.</w:t>
      </w:r>
    </w:p>
    <w:p>
      <w:pPr>
        <w:pStyle w:val="BodyText"/>
        <w:keepNext/>
        <w:keepLines/>
        <w:widowControl/>
        <w:jc w:val="left"/>
      </w:pPr>
      <w:r>
        <w:rPr>
          <w:bCs/>
          <w:b/>
        </w:rPr>
        <w:t xml:space="preserve">1. Уточнить недостающие четвертные результаты у [число] обучающихся ([классы]).</w:t>
      </w:r>
    </w:p>
    <w:p>
      <w:pPr>
        <w:pStyle w:val="BodyText"/>
        <w:widowControl/>
      </w:pPr>
      <w:r>
        <w:t xml:space="preserve">Ответственные: [должности]. Срок: до [дата].</w:t>
      </w:r>
    </w:p>
    <w:p>
      <w:pPr>
        <w:pStyle w:val="BodyText"/>
        <w:widowControl/>
      </w:pPr>
      <w:r>
        <w:t xml:space="preserve">Как проверим результат: в [название закрытой записи или системы] для каждого обучающегося указано, когда и в какой форме будет получен недостающий результат по школьному порядку оценивания. Отметки механически не выставляются.</w:t>
      </w:r>
    </w:p>
    <w:p>
      <w:pPr>
        <w:pStyle w:val="BodyText"/>
        <w:widowControl/>
      </w:pPr>
      <w:r>
        <w:t xml:space="preserve">Если к сроку документов или решения нет: [должность] определяет по школьному порядку срок и форму учебной помощи и оценивания и записывает решение.</w:t>
      </w:r>
    </w:p>
    <w:p>
      <w:pPr>
        <w:pStyle w:val="BodyText"/>
        <w:keepNext/>
        <w:keepLines/>
        <w:widowControl/>
        <w:jc w:val="left"/>
      </w:pPr>
      <w:r>
        <w:rPr>
          <w:bCs/>
          <w:b/>
        </w:rPr>
        <w:t xml:space="preserve">2. Устранить затруднение «[умение]» в [класс, предмет].</w:t>
      </w:r>
    </w:p>
    <w:p>
      <w:pPr>
        <w:pStyle w:val="BodyText"/>
        <w:widowControl/>
      </w:pPr>
      <w:r>
        <w:t xml:space="preserve">Ответственные: [должность] — разбор и помощь; [должность] — достаточность заданий для проверки; [должность] — результат и дальнейшая помощь. Срок: разбор с [дата] по [дата], проверка до [дата].</w:t>
      </w:r>
    </w:p>
    <w:p>
      <w:pPr>
        <w:pStyle w:val="BodyText"/>
        <w:widowControl/>
      </w:pPr>
      <w:r>
        <w:t xml:space="preserve">[Должность] разбирает приём на обычных уроках и даёт адресные задания обучающимся, допустившим ошибку. Обучающиеся, не выполнявшие работу [дата работы], выполняют такое же задание позже; их результат фиксируется отдельно и нулём не считается.</w:t>
      </w:r>
    </w:p>
    <w:p>
      <w:pPr>
        <w:pStyle w:val="BodyText"/>
        <w:widowControl/>
      </w:pPr>
      <w:r>
        <w:t xml:space="preserve">Как проверим результат: по обычным заданиям ближайших уроков наблюдаем за той же группой, у которой ошибка выявлена ([число] обучающихся из [число] участников работы [дата работы]): сколько из них выполняли повторное задание и у скольких ошибка сохранилась. Не выполнявших задание улучшившими результат не считаем. Исходный результат ([число] из [число]) не пересчитывается. Отдельная контрольная работа не назначается.</w:t>
      </w:r>
    </w:p>
    <w:p>
      <w:pPr>
        <w:pStyle w:val="BodyText"/>
        <w:widowControl/>
      </w:pPr>
      <w:r>
        <w:t xml:space="preserve">Если у части группы ошибка сохраняется: [должности] определяют, на каком шаге она возникает, и меняют упражнения для этих обучающихся независимо от результатов остальных; повторная проверка до [дата].</w:t>
      </w:r>
    </w:p>
    <w:p>
      <w:pPr>
        <w:pStyle w:val="BodyText"/>
        <w:keepNext/>
        <w:keepLines/>
        <w:widowControl/>
        <w:jc w:val="left"/>
      </w:pPr>
      <w:r>
        <w:rPr>
          <w:bCs/>
          <w:b/>
        </w:rPr>
        <w:t xml:space="preserve">3. Подобрать и провести учебную помощь [число] обучающимся с четвертной «2» ([классы и предметы]).</w:t>
      </w:r>
    </w:p>
    <w:p>
      <w:pPr>
        <w:pStyle w:val="BodyText"/>
        <w:widowControl/>
      </w:pPr>
      <w:r>
        <w:t xml:space="preserve">Координатор: [должность]. Исполнители: [должности учителей по предметам]. Срок: выбор умения и формы помощи до [дата], проверка до [дата].</w:t>
      </w:r>
    </w:p>
    <w:p>
      <w:pPr>
        <w:pStyle w:val="BodyText"/>
        <w:widowControl/>
      </w:pPr>
      <w:r>
        <w:t xml:space="preserve">По работам каждого обучающегося (контрольные и обычные задания четверти, тетради) учитель предмета определяет одно-два умения, без которых трудно продолжать тему, и выбирает форму помощи в рамках действующего расписания: разбор ошибок на уроке, адресные задания, консультацию. Выбор записывается в [название закрытой записи или системы], которая уже ведётся. Если работ недостаточно, чтобы определить умение, учитель даёт обычное задание на ближайшем уроке и выбирает помощь по его результату. Помощь, уже предусмотренная другими действиями этого раздела, не дублируется.</w:t>
      </w:r>
    </w:p>
    <w:p>
      <w:pPr>
        <w:pStyle w:val="BodyText"/>
        <w:widowControl/>
      </w:pPr>
      <w:r>
        <w:t xml:space="preserve">Как проверим результат: по обычным заданиям ближайших уроков на выбранное умение — выполняет ли обучающийся задание без прежней ошибки. Сама помощь четвертную отметку не меняет; если обнаружится ошибка оценивания, она исправляется по школьному порядку. Отдельная контрольная и новый отчёт не требуются.</w:t>
      </w:r>
    </w:p>
    <w:p>
      <w:pPr>
        <w:pStyle w:val="BodyText"/>
        <w:widowControl/>
      </w:pPr>
      <w:r>
        <w:t xml:space="preserve">Если трудность сохраняется: учитель и координатор меняют форму или объём помощи; повторная проверка по обычным заданиям до [дата].</w:t>
      </w:r>
    </w:p>
    <w:p>
      <w:pPr>
        <w:pStyle w:val="BodyText"/>
        <w:keepNext/>
        <w:keepLines/>
        <w:widowControl/>
        <w:jc w:val="left"/>
      </w:pPr>
      <w:r>
        <w:rPr>
          <w:bCs/>
          <w:b/>
        </w:rPr>
        <w:t xml:space="preserve">4. Восполнить [число] непроведённых занятий по теме «[тема]» в [класс, предмет].</w:t>
      </w:r>
    </w:p>
    <w:p>
      <w:pPr>
        <w:pStyle w:val="BodyText"/>
        <w:widowControl/>
      </w:pPr>
      <w:r>
        <w:t xml:space="preserve">Ответственные: [должности]. Срок: решение до [дата], проверка до [дата].</w:t>
      </w:r>
    </w:p>
    <w:p>
      <w:pPr>
        <w:pStyle w:val="BodyText"/>
        <w:widowControl/>
      </w:pPr>
      <w:r>
        <w:t xml:space="preserve">Нужно определить допустимую корректировку последовательности занятий и замещение по действующему расписанию. Перенос не должен увеличивать нагрузку сверх установленной. В журнале отражаются только состоявшиеся занятия.</w:t>
      </w:r>
    </w:p>
    <w:p>
      <w:pPr>
        <w:pStyle w:val="BodyText"/>
        <w:widowControl/>
      </w:pPr>
      <w:r>
        <w:t xml:space="preserve">Как проверим результат: по журналу проведённых уроков и обычным заданиям по теме «[тема]».</w:t>
      </w:r>
    </w:p>
    <w:p>
      <w:pPr>
        <w:pStyle w:val="BodyText"/>
        <w:widowControl/>
      </w:pPr>
      <w:r>
        <w:t xml:space="preserve">Если тему не удаётся завершить без дополнительных часов: до [дата] [должность] выносит [должность руководителя] вопрос об изменении расписания или замещении в установленном порядке; в решении назначается срок завершения темы.</w:t>
      </w:r>
    </w:p>
    <w:p>
      <w:pPr>
        <w:pStyle w:val="BodyText"/>
        <w:keepNext/>
        <w:keepLines/>
        <w:widowControl/>
        <w:jc w:val="left"/>
      </w:pPr>
      <w:r>
        <w:rPr>
          <w:bCs/>
          <w:b/>
        </w:rPr>
        <w:t xml:space="preserve">5. Уточнить причины [число] пропусков и проверить, повторяются ли пропуски без уважительной причины.</w:t>
      </w:r>
    </w:p>
    <w:p>
      <w:pPr>
        <w:pStyle w:val="BodyText"/>
        <w:widowControl/>
      </w:pPr>
      <w:r>
        <w:t xml:space="preserve">Ответственные: [должности классных руководителей]; проверяет [должность]. Срок: уточнение до [дата], повторный контакт до [дата].</w:t>
      </w:r>
    </w:p>
    <w:p>
      <w:pPr>
        <w:pStyle w:val="BodyText"/>
        <w:widowControl/>
      </w:pPr>
      <w:r>
        <w:t xml:space="preserve">Причины уточняются по существующим записям и сведениям семьи; диагнозы не запрашиваются. Основания в журнале исправляются по факту. По [число] пропускам без уважительной причины (установлено) классные руководители смотрят по журналу, повторяются ли они у одних и тех же обучающихся, по одним и тем же предметам или дням; дальнейшие действия определяются порядком работы с пропусками, принятым в школе. Имена в справку не включаются.</w:t>
      </w:r>
    </w:p>
    <w:p>
      <w:pPr>
        <w:pStyle w:val="BodyText"/>
        <w:widowControl/>
      </w:pPr>
      <w:r>
        <w:t xml:space="preserve">Как проверим результат: повторная выгрузка журнала после [дата]. Если меняется только основание пропуска, общее число не меняется; если найдена ошибка учёта, пересчитываются общее число и доли (раздел 7.2). Сумма пропусков по причинам должна равняться проверенному общему числу пропусков.</w:t>
      </w:r>
    </w:p>
    <w:p>
      <w:pPr>
        <w:pStyle w:val="BodyText"/>
        <w:widowControl/>
      </w:pPr>
      <w:r>
        <w:t xml:space="preserve">Если причину установить не удалось: пропуск остаётся в группе «причина уточняется» и не записывается как пропуск без уважительной причины; классный руководитель повторно связывается с семьёй обучающегося принятым в школе способом до [дата]; остаток рассматривает [должность] [дата].</w:t>
      </w:r>
    </w:p>
    <w:p>
      <w:pPr>
        <w:pStyle w:val="BodyText"/>
        <w:keepNext/>
        <w:keepLines/>
        <w:widowControl/>
        <w:spacing w:after="40"/>
        <w:jc w:val="left"/>
      </w:pPr>
      <w:r>
        <w:rPr>
          <w:bCs/>
          <w:b/>
        </w:rPr>
        <w:t xml:space="preserve">6. Продолжить помощь [число] обучающимся [класс] по умению «[умение]».</w:t>
      </w:r>
    </w:p>
    <w:p>
      <w:pPr>
        <w:pStyle w:val="BodyText"/>
        <w:widowControl/>
        <w:spacing w:after="40"/>
      </w:pPr>
      <w:r>
        <w:t xml:space="preserve">Ответственный: [должность]. Срок проверки: до [дата].</w:t>
      </w:r>
    </w:p>
    <w:p>
      <w:pPr>
        <w:pStyle w:val="BodyText"/>
        <w:widowControl/>
        <w:spacing w:after="40"/>
      </w:pPr>
      <w:r>
        <w:t xml:space="preserve">Как проверим результат: по обычным заданиям на «[умение]» — выполняет ли обучающийся действия без прежней ошибки.</w:t>
      </w:r>
    </w:p>
    <w:p>
      <w:pPr>
        <w:pStyle w:val="BodyText"/>
        <w:widowControl/>
        <w:spacing w:after="40"/>
      </w:pPr>
      <w:r>
        <w:t xml:space="preserve">Если ошибка сохраняется: учитель меняет упражнения по выявленной ошибке и проверяет снова до [дата]; результат рассматривает [должность].</w:t>
      </w:r>
    </w:p>
    <w:p>
      <w:pPr>
        <w:pStyle w:val="BodyText"/>
        <w:keepNext/>
        <w:keepLines/>
        <w:widowControl/>
        <w:spacing w:after="40"/>
      </w:pPr>
      <w:r>
        <w:rPr>
          <w:bCs/>
          <w:b/>
        </w:rPr>
        <w:t xml:space="preserve">Промежуточное рассмотрение.</w:t>
      </w:r>
      <w:r>
        <w:t xml:space="preserve"> </w:t>
      </w:r>
      <w:r>
        <w:t xml:space="preserve">Предлагается, чтобы [должность] [дата] рассмотрел результаты действий 1–[номер последнего действия] по материалам, которые уже ведутся: [перечень документов и записей]. Дополнительные отчёты от учителей не запрашиваются.</w:t>
      </w:r>
    </w:p>
    <w:p>
      <w:pPr>
        <w:pStyle w:val="BodyText"/>
        <w:widowControl/>
      </w:pPr>
      <w:r>
        <w:t xml:space="preserve">[должность составителя] ______________ [инициалы и фамилия]</w:t>
      </w:r>
    </w:p>
    <w:bookmarkEnd w:id="36"/>
    <w:bookmarkEnd w:id="37"/>
    <w:sectPr>
      <w:headerReference w:type="default" r:id="rId9"/>
      <w:headerReference w:type="first" r:id="rId10"/>
      <w:pgSz w:w="11906" w:h="16838"/>
      <w:pgMar w:left="1701" w:right="850" w:top="1134" w:bottom="1134" w:header="567" w:footer="567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ind w:firstLine="0"/>
      <w:jc w:val="center"/>
    </w:pPr>
    <w:r>
      <w:rPr>
        <w:rFonts w:ascii="Liberation Serif" w:hAnsi="Liberation Serif"/>
        <w:sz w:val="24"/>
      </w:rPr>
    </w:r>
    <w:fldSimple w:instr="PAGE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ind w:firstLine="0"/>
      <w:jc w:val="cent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line="276" w:lineRule="auto" w:before="0" w:after="120"/>
      <w:ind w:firstLine="709"/>
      <w:jc w:val="both"/>
    </w:pPr>
    <w:rPr>
      <w:rFonts w:ascii="Liberation Serif" w:hAnsi="Liberation Serif" w:eastAsia="Liberation Serif" w:cs="Liberation Serif"/>
      <w:sz w:val="28"/>
    </w:rPr>
  </w:style>
  <w:style w:styleId="BodyText" w:type="paragraph">
    <w:name w:val="Body Text"/>
    <w:basedOn w:val="Normal"/>
    <w:link w:val="BodyTextChar"/>
    <w:pPr>
      <w:widowControl/>
      <w:spacing w:after="120" w:before="0" w:line="276" w:lineRule="auto"/>
      <w:ind w:firstLine="709"/>
      <w:jc w:val="both"/>
    </w:pPr>
    <w:qFormat/>
    <w:rPr>
      <w:rFonts w:ascii="Liberation Serif" w:hAnsi="Liberation Serif" w:eastAsia="Liberation Serif" w:cs="Liberation Serif"/>
      <w:sz w:val="28"/>
    </w:rPr>
  </w:style>
  <w:style w:customStyle="1" w:styleId="FirstParagraph" w:type="paragraph">
    <w:name w:val="First Paragraph"/>
    <w:basedOn w:val="BodyText"/>
    <w:next w:val="BodyText"/>
    <w:qFormat/>
    <w:pPr>
      <w:widowControl/>
      <w:spacing w:line="276" w:lineRule="auto" w:before="0" w:after="120"/>
      <w:ind w:firstLine="709"/>
      <w:jc w:val="both"/>
    </w:pPr>
    <w:rPr>
      <w:rFonts w:ascii="Liberation Serif" w:hAnsi="Liberation Serif" w:eastAsia="Liberation Serif" w:cs="Liberation Serif"/>
      <w:sz w:val="28"/>
    </w:rPr>
  </w:style>
  <w:style w:customStyle="1" w:styleId="Compact" w:type="paragraph">
    <w:name w:val="Compact"/>
    <w:basedOn w:val="BodyText"/>
    <w:qFormat/>
    <w:pPr>
      <w:widowControl/>
      <w:spacing w:after="120" w:before="0" w:line="276" w:lineRule="auto"/>
      <w:ind w:firstLine="709"/>
      <w:jc w:val="both"/>
    </w:pPr>
    <w:rPr>
      <w:rFonts w:ascii="Liberation Serif" w:hAnsi="Liberation Serif" w:eastAsia="Liberation Serif" w:cs="Liberation Serif"/>
      <w:sz w:val="28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264" w:lineRule="auto"/>
      <w:ind w:firstLine="709" w:left="0"/>
      <w:jc w:val="left"/>
      <w:outlineLvl w:val="0"/>
    </w:pPr>
    <w:rPr>
      <w:rFonts w:cstheme="majorBidi" w:ascii="Liberation Serif" w:hAnsi="Liberation Serif" w:eastAsia="Liberation Serif" w:cs="Liberation Serif"/>
      <w:b/>
      <w:bCs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264" w:lineRule="auto"/>
      <w:ind w:firstLine="709" w:left="0"/>
      <w:jc w:val="left"/>
      <w:outlineLvl w:val="1"/>
    </w:pPr>
    <w:rPr>
      <w:rFonts w:cstheme="majorBidi" w:ascii="Liberation Serif" w:hAnsi="Liberation Serif" w:eastAsia="Liberation Serif" w:cs="Liberation Serif"/>
      <w:b/>
      <w:bCs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264" w:lineRule="auto"/>
      <w:ind w:firstLine="709" w:left="0"/>
      <w:jc w:val="left"/>
      <w:outlineLvl w:val="2"/>
    </w:pPr>
    <w:rPr>
      <w:rFonts w:cstheme="majorBidi" w:ascii="Liberation Serif" w:hAnsi="Liberation Serif" w:eastAsia="Liberation Serif" w:cs="Liberation Serif"/>
      <w:b/>
      <w:bCs/>
      <w:sz w:val="28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264" w:lineRule="auto"/>
      <w:ind w:firstLine="709" w:left="0"/>
      <w:jc w:val="left"/>
      <w:outlineLvl w:val="3"/>
    </w:pPr>
    <w:rPr>
      <w:rFonts w:cstheme="majorBidi" w:ascii="Liberation Serif" w:hAnsi="Liberation Serif" w:eastAsia="Liberation Serif" w:cs="Liberation Serif"/>
      <w:i/>
      <w:b/>
      <w:bCs/>
      <w:sz w:val="28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Документы директора</dc:creator>
  <cp:keywords/>
  <dcterms:created xsi:type="dcterms:W3CDTF">2026-10-30T10:02:41Z</dcterms:created>
  <dcterms:modified xsi:type="dcterms:W3CDTF">2026-10-30T10:02:41Z</dcterms:modified>
  <cp:lastModifiedBy>Документы директора</cp:lastModifiedBy>
  <dc:description/>
  <dc:subject>Итоги четверти: анализ учебных результатов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